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15021" w:type="dxa"/>
        <w:tblLook w:val="04A0" w:firstRow="1" w:lastRow="0" w:firstColumn="1" w:lastColumn="0" w:noHBand="0" w:noVBand="1"/>
      </w:tblPr>
      <w:tblGrid>
        <w:gridCol w:w="1183"/>
        <w:gridCol w:w="1840"/>
        <w:gridCol w:w="1859"/>
        <w:gridCol w:w="1861"/>
        <w:gridCol w:w="1837"/>
        <w:gridCol w:w="204"/>
        <w:gridCol w:w="2126"/>
        <w:gridCol w:w="2268"/>
        <w:gridCol w:w="1843"/>
      </w:tblGrid>
      <w:tr w:rsidR="003116E5" w:rsidRPr="00ED3359" w14:paraId="1A86DF3E" w14:textId="77777777" w:rsidTr="003116E5">
        <w:trPr>
          <w:trHeight w:val="552"/>
        </w:trPr>
        <w:tc>
          <w:tcPr>
            <w:tcW w:w="1183" w:type="dxa"/>
          </w:tcPr>
          <w:p w14:paraId="08D4CACB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6674807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59" w:type="dxa"/>
            <w:shd w:val="clear" w:color="auto" w:fill="FFCC00"/>
          </w:tcPr>
          <w:p w14:paraId="1E717AAD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861" w:type="dxa"/>
            <w:shd w:val="clear" w:color="auto" w:fill="FFCC00"/>
          </w:tcPr>
          <w:p w14:paraId="027BF4BA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837" w:type="dxa"/>
            <w:shd w:val="clear" w:color="auto" w:fill="00FF00"/>
          </w:tcPr>
          <w:p w14:paraId="686827AF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7EC7538B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330" w:type="dxa"/>
            <w:gridSpan w:val="2"/>
            <w:shd w:val="clear" w:color="auto" w:fill="00FF00"/>
          </w:tcPr>
          <w:p w14:paraId="3FDCECB7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1971EDA4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00FF"/>
          </w:tcPr>
          <w:p w14:paraId="42B67928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3" w:type="dxa"/>
            <w:shd w:val="clear" w:color="auto" w:fill="FF00FF"/>
          </w:tcPr>
          <w:p w14:paraId="6D52BF6E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3116E5" w:rsidRPr="00ED3359" w14:paraId="02A59F09" w14:textId="77777777" w:rsidTr="003116E5">
        <w:trPr>
          <w:trHeight w:val="1991"/>
        </w:trPr>
        <w:tc>
          <w:tcPr>
            <w:tcW w:w="1183" w:type="dxa"/>
            <w:vMerge w:val="restart"/>
          </w:tcPr>
          <w:p w14:paraId="432EFFCD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Year Two</w:t>
            </w:r>
          </w:p>
        </w:tc>
        <w:tc>
          <w:tcPr>
            <w:tcW w:w="1840" w:type="dxa"/>
          </w:tcPr>
          <w:p w14:paraId="7D1830BD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  <w:p w14:paraId="2412B7A0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859" w:type="dxa"/>
          </w:tcPr>
          <w:p w14:paraId="7D1B3D6D" w14:textId="77777777" w:rsidR="003116E5" w:rsidRPr="0035226C" w:rsidRDefault="003116E5" w:rsidP="00C7207B">
            <w:pP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</w:pPr>
            <w:r w:rsidRPr="0035226C"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191089AB" w14:textId="77777777" w:rsidR="003116E5" w:rsidRPr="0003456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34565">
              <w:rPr>
                <w:rFonts w:ascii="Twinkl" w:hAnsi="Twinkl"/>
                <w:iCs/>
                <w:sz w:val="14"/>
                <w:szCs w:val="14"/>
                <w:lang w:val="en-US"/>
              </w:rPr>
              <w:t>The Secret Sky Garden</w:t>
            </w:r>
            <w:r w:rsidRPr="00034565">
              <w:rPr>
                <w:rFonts w:ascii="Twinkl" w:hAnsi="Twinkl"/>
                <w:sz w:val="14"/>
                <w:szCs w:val="14"/>
                <w:lang w:val="en-US"/>
              </w:rPr>
              <w:t> by Linda Sarah and Fiona Lumbers</w:t>
            </w:r>
          </w:p>
          <w:p w14:paraId="2A7E1D6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3A6EFA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3D8">
              <w:rPr>
                <w:rFonts w:ascii="Twinkl" w:hAnsi="Twinkl"/>
                <w:sz w:val="14"/>
                <w:szCs w:val="14"/>
                <w:lang w:val="en-US"/>
              </w:rPr>
              <w:t>The Tiger who Came to Tea by Judith Kerr</w:t>
            </w:r>
          </w:p>
          <w:p w14:paraId="47C05CBC" w14:textId="77777777" w:rsidR="00885FF0" w:rsidRDefault="00885FF0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30A4B90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Roald Dahl Week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:  The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Enormous 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Crocodile </w:t>
            </w:r>
          </w:p>
          <w:p w14:paraId="6D01CA39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Poetry Week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: Poems to perform by Julia Donaldson. </w:t>
            </w:r>
          </w:p>
          <w:p w14:paraId="78B7D0BC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Month: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 I am Perfectly Designed by Karamo Brown</w:t>
            </w:r>
          </w:p>
          <w:p w14:paraId="3ECFA905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Gregory Cool by Caroline Binch</w:t>
            </w:r>
          </w:p>
          <w:p w14:paraId="3F93EDD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291961AC" w14:textId="77777777" w:rsidR="003116E5" w:rsidRPr="00FB11DE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B11DE">
              <w:rPr>
                <w:rFonts w:ascii="Twinkl" w:hAnsi="Twinkl"/>
                <w:sz w:val="14"/>
                <w:szCs w:val="14"/>
                <w:lang w:val="en-US"/>
              </w:rPr>
              <w:t>Dear Greenpeace by Simon James</w:t>
            </w:r>
          </w:p>
          <w:p w14:paraId="5CD7AD8F" w14:textId="77777777" w:rsidR="00181DAE" w:rsidRDefault="00181DAE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8AC2F16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The Polar Express</w:t>
            </w:r>
          </w:p>
          <w:p w14:paraId="5B3CA1DF" w14:textId="207A6004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by Chris Van Allsburg</w:t>
            </w:r>
          </w:p>
          <w:p w14:paraId="615CEDE5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B64777" w14:textId="65C60424" w:rsidR="00C7207B" w:rsidRPr="00ED3359" w:rsidRDefault="00C7207B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37" w:type="dxa"/>
          </w:tcPr>
          <w:p w14:paraId="2FE05B3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1123D8">
              <w:rPr>
                <w:rFonts w:ascii="Twinkl" w:hAnsi="Twinkl"/>
                <w:b/>
                <w:sz w:val="14"/>
                <w:szCs w:val="14"/>
              </w:rPr>
              <w:t>(Traditional Tales)</w:t>
            </w:r>
          </w:p>
          <w:p w14:paraId="4D178B7E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Little Red Riding Hood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2EF25F92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B4F440E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3D8">
              <w:rPr>
                <w:rFonts w:ascii="Twinkl" w:hAnsi="Twinkl"/>
                <w:sz w:val="14"/>
                <w:szCs w:val="14"/>
                <w:lang w:val="en-US"/>
              </w:rPr>
              <w:t>The Hodgeheg by Dick King Smith</w:t>
            </w:r>
          </w:p>
          <w:p w14:paraId="34F17A6C" w14:textId="77777777" w:rsidR="00C7207B" w:rsidRDefault="00C7207B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4AF29A6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Colour Monster by Anna Llenas </w:t>
            </w:r>
          </w:p>
          <w:p w14:paraId="581A995E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0F7A8238" w14:textId="4E2CE55C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8100E5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="00496352" w:rsidRPr="00496352">
              <w:rPr>
                <w:rFonts w:ascii="Twinkl" w:hAnsi="Twinkl"/>
                <w:sz w:val="14"/>
                <w:szCs w:val="14"/>
              </w:rPr>
              <w:t>Chocolate Cake by Michael Rosen</w:t>
            </w:r>
          </w:p>
          <w:p w14:paraId="16B2BD1F" w14:textId="77777777" w:rsidR="00D8422F" w:rsidRDefault="00D8422F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69E2545D" w14:textId="77777777" w:rsidR="003116E5" w:rsidRDefault="00D8422F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A Song of Gladness by Michael Rosen and Emily Gravett</w:t>
            </w:r>
          </w:p>
          <w:p w14:paraId="267F55B2" w14:textId="77777777" w:rsidR="00D8422F" w:rsidRDefault="00D8422F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2ACB7291" w14:textId="77777777" w:rsidR="003116E5" w:rsidRPr="00770C8A" w:rsidRDefault="003116E5" w:rsidP="00C7207B">
            <w:pPr>
              <w:rPr>
                <w:rFonts w:ascii="Twinkl" w:hAnsi="Twinkl"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59F6E50A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Perfectly Norman by Tom Percival </w:t>
            </w:r>
          </w:p>
          <w:p w14:paraId="2B67CD4B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Princess and the Fog by Lloyd Jones </w:t>
            </w:r>
          </w:p>
          <w:p w14:paraId="6FBD8B98" w14:textId="77777777" w:rsidR="00496352" w:rsidRPr="00ED3359" w:rsidRDefault="00496352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330" w:type="dxa"/>
            <w:gridSpan w:val="2"/>
          </w:tcPr>
          <w:p w14:paraId="55A133B0" w14:textId="77777777" w:rsidR="003116E5" w:rsidRPr="003C5EA2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>heme: Environmental Issues</w:t>
            </w:r>
          </w:p>
          <w:p w14:paraId="2448CF51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8460AE1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The Lorax (Poetry)</w:t>
            </w:r>
          </w:p>
          <w:p w14:paraId="2F8CF7C0" w14:textId="6C2D6EB2" w:rsidR="003116E5" w:rsidRPr="00A51C56" w:rsidRDefault="00A51C56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sz w:val="14"/>
                <w:szCs w:val="14"/>
              </w:rPr>
              <w:t>Greta and the Giants by Zoe Tucker</w:t>
            </w:r>
            <w:bookmarkStart w:id="0" w:name="_GoBack"/>
            <w:bookmarkEnd w:id="0"/>
          </w:p>
          <w:p w14:paraId="7899D1C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4E094516" w14:textId="4F135D5C" w:rsidR="00C7207B" w:rsidRPr="00ED3359" w:rsidRDefault="00C7207B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Vlad &amp; The Great Fire of London by Kate Cunningham (History link)</w:t>
            </w:r>
          </w:p>
        </w:tc>
        <w:tc>
          <w:tcPr>
            <w:tcW w:w="2268" w:type="dxa"/>
          </w:tcPr>
          <w:p w14:paraId="54AC29A5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George’s Marvellous Medicine by Roald Dahl</w:t>
            </w:r>
          </w:p>
          <w:p w14:paraId="6BC671CF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7090E5B" w14:textId="24800214" w:rsidR="003116E5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Adrift (fantasy short film)</w:t>
            </w:r>
          </w:p>
          <w:p w14:paraId="5DDC74D5" w14:textId="10D1860F" w:rsidR="00181DAE" w:rsidRPr="001123D8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by Literacy Shed</w:t>
            </w:r>
          </w:p>
          <w:p w14:paraId="7178922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398B9485" w14:textId="7D09D193" w:rsidR="003116E5" w:rsidRPr="00E1197D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1197D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Pr="00E1197D">
              <w:rPr>
                <w:rFonts w:ascii="Twinkl" w:hAnsi="Twinkl"/>
                <w:sz w:val="14"/>
                <w:szCs w:val="14"/>
              </w:rPr>
              <w:t>Under the Moon and Over the Sea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D8422F">
              <w:rPr>
                <w:rFonts w:ascii="Twinkl" w:hAnsi="Twinkl"/>
                <w:sz w:val="14"/>
                <w:szCs w:val="14"/>
              </w:rPr>
              <w:t xml:space="preserve">Collection </w:t>
            </w:r>
            <w:r w:rsidR="008D5F53">
              <w:rPr>
                <w:rFonts w:ascii="Twinkl" w:hAnsi="Twinkl"/>
                <w:sz w:val="14"/>
                <w:szCs w:val="14"/>
              </w:rPr>
              <w:t xml:space="preserve"> John Agard and Grace Nichols</w:t>
            </w:r>
          </w:p>
        </w:tc>
        <w:tc>
          <w:tcPr>
            <w:tcW w:w="1843" w:type="dxa"/>
          </w:tcPr>
          <w:p w14:paraId="3ACD8E8E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1123D8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Self acceptance </w:t>
            </w:r>
          </w:p>
          <w:p w14:paraId="3B8EF8E0" w14:textId="77777777" w:rsidR="00181DAE" w:rsidRPr="001123D8" w:rsidRDefault="00181DAE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AE2A810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The Rainbow Bear by Michael Morpurgo</w:t>
            </w:r>
            <w:r w:rsidRPr="001123D8"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592A3E29" w14:textId="77777777" w:rsidR="00181DAE" w:rsidRDefault="00181DAE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449F845C" w14:textId="73742241" w:rsidR="00181DAE" w:rsidRPr="00181DAE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 w:rsidRPr="00181DAE">
              <w:rPr>
                <w:rFonts w:ascii="Twinkl" w:hAnsi="Twinkl"/>
                <w:sz w:val="14"/>
                <w:szCs w:val="14"/>
              </w:rPr>
              <w:t xml:space="preserve">Tiger in the Garden </w:t>
            </w:r>
          </w:p>
          <w:p w14:paraId="49531B56" w14:textId="4ECD785A" w:rsidR="00181DAE" w:rsidRPr="00181DAE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</w:t>
            </w:r>
            <w:r w:rsidRPr="00181DAE">
              <w:rPr>
                <w:rFonts w:ascii="Twinkl" w:hAnsi="Twinkl"/>
                <w:sz w:val="14"/>
                <w:szCs w:val="14"/>
              </w:rPr>
              <w:t xml:space="preserve">y </w:t>
            </w:r>
            <w:r>
              <w:rPr>
                <w:rFonts w:ascii="Twinkl" w:hAnsi="Twinkl"/>
                <w:sz w:val="14"/>
                <w:szCs w:val="14"/>
              </w:rPr>
              <w:t>Lizzy Stewart</w:t>
            </w:r>
          </w:p>
          <w:p w14:paraId="64565CC8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60323EF1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3116E5" w:rsidRPr="00ED3359" w14:paraId="306AE703" w14:textId="77777777" w:rsidTr="003116E5">
        <w:trPr>
          <w:trHeight w:val="522"/>
        </w:trPr>
        <w:tc>
          <w:tcPr>
            <w:tcW w:w="1183" w:type="dxa"/>
            <w:vMerge/>
          </w:tcPr>
          <w:p w14:paraId="26D2DCEF" w14:textId="7E075092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840" w:type="dxa"/>
          </w:tcPr>
          <w:p w14:paraId="02728D4E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7FA39098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998" w:type="dxa"/>
            <w:gridSpan w:val="7"/>
          </w:tcPr>
          <w:p w14:paraId="40EF1E51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We use PM Benchmarking to assess the children’s word reading and comprehension ability. Children are then given Oxford Reading Tree Reading books to match their ability and</w:t>
            </w:r>
            <w:r>
              <w:rPr>
                <w:rFonts w:ascii="Twinkl" w:hAnsi="Twinkl"/>
                <w:sz w:val="14"/>
                <w:szCs w:val="14"/>
              </w:rPr>
              <w:t xml:space="preserve"> Phonics level. Daily guided </w:t>
            </w:r>
            <w:r w:rsidRPr="00ED3359">
              <w:rPr>
                <w:rFonts w:ascii="Twinkl" w:hAnsi="Twinkl"/>
                <w:sz w:val="14"/>
                <w:szCs w:val="14"/>
              </w:rPr>
              <w:t>reading take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place where children read Oxford Reading Tree books at their level.</w:t>
            </w:r>
            <w:r>
              <w:rPr>
                <w:rFonts w:ascii="Twinkl" w:hAnsi="Twinkl"/>
                <w:sz w:val="14"/>
                <w:szCs w:val="14"/>
              </w:rPr>
              <w:t xml:space="preserve">  We use NFER reading assessment to assess children’s reading comprehension ability</w:t>
            </w:r>
          </w:p>
        </w:tc>
      </w:tr>
      <w:tr w:rsidR="003116E5" w:rsidRPr="00ED3359" w14:paraId="2BBA742B" w14:textId="77777777" w:rsidTr="003116E5">
        <w:trPr>
          <w:trHeight w:val="489"/>
        </w:trPr>
        <w:tc>
          <w:tcPr>
            <w:tcW w:w="1183" w:type="dxa"/>
            <w:vMerge/>
          </w:tcPr>
          <w:p w14:paraId="102D32E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3106DFCD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1859" w:type="dxa"/>
          </w:tcPr>
          <w:p w14:paraId="6FC47610" w14:textId="4CCA94D4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</w:t>
            </w:r>
            <w:r w:rsidR="005D380C">
              <w:rPr>
                <w:rFonts w:ascii="Twinkl" w:hAnsi="Twinkl"/>
                <w:sz w:val="14"/>
                <w:szCs w:val="14"/>
              </w:rPr>
              <w:t xml:space="preserve">of </w:t>
            </w:r>
            <w:r w:rsidR="00D14FDE"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5D380C">
              <w:rPr>
                <w:rFonts w:ascii="Twinkl" w:hAnsi="Twinkl"/>
                <w:sz w:val="14"/>
                <w:szCs w:val="14"/>
              </w:rPr>
              <w:t>Level 5</w:t>
            </w:r>
          </w:p>
        </w:tc>
        <w:tc>
          <w:tcPr>
            <w:tcW w:w="1861" w:type="dxa"/>
          </w:tcPr>
          <w:p w14:paraId="5EF245A9" w14:textId="5F0CA64D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</w:t>
            </w:r>
            <w:r w:rsidR="005D380C">
              <w:rPr>
                <w:rFonts w:ascii="Twinkl" w:hAnsi="Twinkl"/>
                <w:sz w:val="14"/>
                <w:szCs w:val="14"/>
              </w:rPr>
              <w:t>of</w:t>
            </w:r>
            <w:r w:rsidR="00D14FDE">
              <w:rPr>
                <w:rFonts w:ascii="Twinkl" w:hAnsi="Twinkl"/>
                <w:sz w:val="14"/>
                <w:szCs w:val="14"/>
              </w:rPr>
              <w:t xml:space="preserve"> Floppy’s Phonics</w:t>
            </w:r>
            <w:r w:rsidR="005D380C">
              <w:rPr>
                <w:rFonts w:ascii="Twinkl" w:hAnsi="Twinkl"/>
                <w:sz w:val="14"/>
                <w:szCs w:val="14"/>
              </w:rPr>
              <w:t xml:space="preserve"> Level 5</w:t>
            </w:r>
          </w:p>
        </w:tc>
        <w:tc>
          <w:tcPr>
            <w:tcW w:w="1837" w:type="dxa"/>
          </w:tcPr>
          <w:p w14:paraId="0F675C5C" w14:textId="199AD77E" w:rsidR="003116E5" w:rsidRPr="00ED3359" w:rsidRDefault="004D018B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Floppy’s Phonics Level 5</w:t>
            </w:r>
          </w:p>
        </w:tc>
        <w:tc>
          <w:tcPr>
            <w:tcW w:w="2330" w:type="dxa"/>
            <w:gridSpan w:val="2"/>
          </w:tcPr>
          <w:p w14:paraId="0B4EE17C" w14:textId="77777777" w:rsidR="003116E5" w:rsidRPr="00E4790F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  <w:tc>
          <w:tcPr>
            <w:tcW w:w="2268" w:type="dxa"/>
          </w:tcPr>
          <w:p w14:paraId="6C2CFE0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  <w:tc>
          <w:tcPr>
            <w:tcW w:w="1843" w:type="dxa"/>
          </w:tcPr>
          <w:p w14:paraId="151A444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</w:tr>
      <w:tr w:rsidR="003116E5" w:rsidRPr="00ED3359" w14:paraId="229DA608" w14:textId="77777777" w:rsidTr="003116E5">
        <w:trPr>
          <w:trHeight w:val="1837"/>
        </w:trPr>
        <w:tc>
          <w:tcPr>
            <w:tcW w:w="1183" w:type="dxa"/>
            <w:vMerge/>
          </w:tcPr>
          <w:p w14:paraId="2B0772A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57C76DFA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859" w:type="dxa"/>
          </w:tcPr>
          <w:p w14:paraId="18D2F7D3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-spell by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segmenting spoken words into phonemes and representing these by graphemes, spelling many correctly </w:t>
            </w:r>
          </w:p>
          <w:p w14:paraId="707A119F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602F4E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06ECD128" w14:textId="26446AF5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="005D380C"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spell by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segmenting spoken words into phonemes and representing these by graphemes, spelling many correctly </w:t>
            </w:r>
          </w:p>
          <w:p w14:paraId="46209B8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37" w:type="dxa"/>
          </w:tcPr>
          <w:p w14:paraId="6BFCA758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to spell common exception words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br/>
            </w: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learning to spell more words with contracted forms</w:t>
            </w:r>
          </w:p>
          <w:p w14:paraId="56ACD87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l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330" w:type="dxa"/>
            <w:gridSpan w:val="2"/>
          </w:tcPr>
          <w:p w14:paraId="3FF97D63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the possessive apostrophe (singular) [for example, the girl’s book] distinguishing between homophones and near-homophones </w:t>
            </w:r>
          </w:p>
          <w:p w14:paraId="614C1A3A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add suffixes to spell longer words, including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ment,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ness,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ful,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less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, 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ly </w:t>
            </w:r>
          </w:p>
          <w:p w14:paraId="3F97060D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FCFF88A" w14:textId="77777777" w:rsidR="003116E5" w:rsidRPr="001878C9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878C9">
              <w:rPr>
                <w:rFonts w:ascii="Twinkl" w:hAnsi="Twinkl"/>
                <w:sz w:val="14"/>
                <w:szCs w:val="14"/>
                <w:lang w:val="en-US"/>
              </w:rPr>
              <w:t xml:space="preserve">apply spelling rules and guidance, as listed in English Appendix 1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 NC document</w:t>
            </w:r>
          </w:p>
          <w:p w14:paraId="087E9B7B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C1F6CE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CA12AF0" w14:textId="77777777" w:rsidR="003116E5" w:rsidRPr="004F14AF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F14AF">
              <w:rPr>
                <w:rFonts w:ascii="Twinkl" w:hAnsi="Twinkl"/>
                <w:sz w:val="14"/>
                <w:szCs w:val="14"/>
                <w:lang w:val="en-US"/>
              </w:rPr>
              <w:t xml:space="preserve">write from memory simple sentences dictated by the teacher that include words using the GPCs, common exception words and punctuation taught so far. </w:t>
            </w:r>
          </w:p>
          <w:p w14:paraId="2DF91760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8027DB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the Year 2 curriculum.</w:t>
            </w:r>
          </w:p>
        </w:tc>
      </w:tr>
      <w:tr w:rsidR="003116E5" w:rsidRPr="00ED3359" w14:paraId="61F21CE3" w14:textId="77777777" w:rsidTr="003116E5">
        <w:trPr>
          <w:trHeight w:val="383"/>
        </w:trPr>
        <w:tc>
          <w:tcPr>
            <w:tcW w:w="1183" w:type="dxa"/>
            <w:vMerge/>
          </w:tcPr>
          <w:p w14:paraId="14F73E80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6C2573D0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998" w:type="dxa"/>
            <w:gridSpan w:val="7"/>
          </w:tcPr>
          <w:p w14:paraId="73D8DF0E" w14:textId="77777777" w:rsidR="003116E5" w:rsidRPr="00ED3359" w:rsidRDefault="003116E5" w:rsidP="00C7207B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</w:tr>
      <w:tr w:rsidR="003116E5" w:rsidRPr="00ED3359" w14:paraId="1204E6EB" w14:textId="77777777" w:rsidTr="003116E5">
        <w:trPr>
          <w:trHeight w:val="2452"/>
        </w:trPr>
        <w:tc>
          <w:tcPr>
            <w:tcW w:w="1183" w:type="dxa"/>
            <w:vMerge/>
          </w:tcPr>
          <w:p w14:paraId="204B139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7B3B93F8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859" w:type="dxa"/>
          </w:tcPr>
          <w:p w14:paraId="37A8848F" w14:textId="77777777" w:rsidR="003116E5" w:rsidRPr="00CE0162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E0162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fictional)</w:t>
            </w:r>
          </w:p>
          <w:p w14:paraId="56F23857" w14:textId="77777777" w:rsidR="003116E5" w:rsidRDefault="003116E5" w:rsidP="00C7207B">
            <w:pPr>
              <w:ind w:left="720"/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5684C01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>writing poetry</w:t>
            </w:r>
          </w:p>
          <w:p w14:paraId="2D389982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6F65CD37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for different purposes </w:t>
            </w:r>
          </w:p>
          <w:p w14:paraId="2F7EB1A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2A71A165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fictional)</w:t>
            </w:r>
          </w:p>
          <w:p w14:paraId="644957BC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1" w:type="dxa"/>
            <w:gridSpan w:val="2"/>
          </w:tcPr>
          <w:p w14:paraId="6CB7C267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evaluating </w:t>
            </w: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with the teacher and other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pupil </w:t>
            </w:r>
          </w:p>
          <w:p w14:paraId="60A9D3F7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for different purposes </w:t>
            </w:r>
          </w:p>
          <w:p w14:paraId="6E358FF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7E0930E" w14:textId="77777777" w:rsidR="003116E5" w:rsidRPr="00904A32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04A32">
              <w:rPr>
                <w:rFonts w:ascii="Twinkl" w:hAnsi="Twinkl"/>
                <w:sz w:val="14"/>
                <w:szCs w:val="14"/>
                <w:lang w:val="en-US"/>
              </w:rPr>
              <w:t xml:space="preserve">read aloud what they have written with appropriate intonation to make the meaning clear. </w:t>
            </w:r>
          </w:p>
          <w:p w14:paraId="1D764D0A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E76410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down ideas and/or key words, including new vocabulary </w:t>
            </w:r>
          </w:p>
          <w:p w14:paraId="79A8FBC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2CF425A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encapsulating what they want to say, sentence by sentence </w:t>
            </w:r>
          </w:p>
          <w:p w14:paraId="443160B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5584D8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evaluating their writing with the teacher and other </w:t>
            </w:r>
          </w:p>
          <w:p w14:paraId="17A245D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75D821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pupils   re-reading to check that their writing makes sense and that verbs to indicate time are used correctly and consistently, including verbs in the continuous form </w:t>
            </w:r>
          </w:p>
          <w:p w14:paraId="6953E53F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28E93A1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proof-reading to check for errors in spelling, grammar and punctuation [for example, ends of sentences punctuated correctly] </w:t>
            </w:r>
          </w:p>
          <w:p w14:paraId="42C256FD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48FF70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the Year 2</w:t>
            </w:r>
            <w:r w:rsidRPr="00304876">
              <w:rPr>
                <w:rFonts w:ascii="Twinkl" w:hAnsi="Twinkl"/>
                <w:sz w:val="14"/>
                <w:szCs w:val="14"/>
              </w:rPr>
              <w:t xml:space="preserve"> curriculum.</w:t>
            </w:r>
          </w:p>
        </w:tc>
      </w:tr>
      <w:tr w:rsidR="003116E5" w:rsidRPr="00ED3359" w14:paraId="12B24867" w14:textId="77777777" w:rsidTr="003116E5">
        <w:trPr>
          <w:trHeight w:val="489"/>
        </w:trPr>
        <w:tc>
          <w:tcPr>
            <w:tcW w:w="1183" w:type="dxa"/>
            <w:vMerge/>
          </w:tcPr>
          <w:p w14:paraId="611B8642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77FA775A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859" w:type="dxa"/>
          </w:tcPr>
          <w:p w14:paraId="5EC1AEAE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47573422" w14:textId="77777777" w:rsidR="003116E5" w:rsidRPr="001D19CD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7777DDE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4C88FA27" w14:textId="77777777" w:rsidR="003116E5" w:rsidRPr="001D19CD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subordination (using when, if, that, or because) and co-ordination (using or, and, or but) </w:t>
            </w:r>
          </w:p>
          <w:p w14:paraId="3DF1812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D19CD">
              <w:rPr>
                <w:rFonts w:ascii="Twinkl" w:hAnsi="Twinkl"/>
                <w:sz w:val="14"/>
                <w:szCs w:val="14"/>
                <w:lang w:val="en-US"/>
              </w:rPr>
              <w:t>expanded noun phrases to describe and specify [for example, the blue butterfly]</w:t>
            </w:r>
          </w:p>
          <w:p w14:paraId="74F4D74F" w14:textId="77777777" w:rsidR="003116E5" w:rsidRPr="00286A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sentences with different forms: statement, question, exclamation, command </w:t>
            </w:r>
          </w:p>
        </w:tc>
        <w:tc>
          <w:tcPr>
            <w:tcW w:w="2041" w:type="dxa"/>
            <w:gridSpan w:val="2"/>
          </w:tcPr>
          <w:p w14:paraId="6FF4F499" w14:textId="77777777" w:rsidR="003116E5" w:rsidRPr="00EA1561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EA1561">
              <w:rPr>
                <w:rFonts w:ascii="Twinkl" w:hAnsi="Twinkl"/>
                <w:sz w:val="14"/>
                <w:szCs w:val="14"/>
                <w:lang w:val="en-US"/>
              </w:rPr>
              <w:t xml:space="preserve">use and understand the grammatical terminology in English Appendix 2 in discussing their writing. </w:t>
            </w:r>
          </w:p>
          <w:p w14:paraId="2358780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400CA42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of past and present tense as appropriate </w:t>
            </w:r>
          </w:p>
          <w:p w14:paraId="7D5BFE2B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32C0AA" w14:textId="77777777" w:rsidR="003116E5" w:rsidRPr="005C1EF0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C1EF0">
              <w:rPr>
                <w:rFonts w:ascii="Twinkl" w:hAnsi="Twinkl"/>
                <w:sz w:val="14"/>
                <w:szCs w:val="14"/>
                <w:lang w:val="en-US"/>
              </w:rPr>
              <w:t xml:space="preserve">full stops, capital letters, exclamation marks, question marks, commas for lists and apostrophes for contracted forms and the possessive (singular) </w:t>
            </w:r>
          </w:p>
          <w:p w14:paraId="2F161C2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7E42578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EA1561">
              <w:rPr>
                <w:rFonts w:ascii="Twinkl" w:hAnsi="Twinkl"/>
                <w:sz w:val="14"/>
                <w:szCs w:val="14"/>
                <w:lang w:val="en-US"/>
              </w:rPr>
              <w:t xml:space="preserve">some features of written Standard English </w:t>
            </w:r>
          </w:p>
          <w:p w14:paraId="52240C8A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C01DCC7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time adverbs and adverbials (e.g. later, first, in winter, at night) </w:t>
            </w:r>
          </w:p>
          <w:p w14:paraId="7E7FA58A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subordination (using when, if, that, or because) and coordination (using and, or, but, so) </w:t>
            </w:r>
          </w:p>
          <w:p w14:paraId="01FEAAE1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of past and present tense as appropriate </w:t>
            </w:r>
          </w:p>
          <w:p w14:paraId="21EE2413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7EAB86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-Consolidation of the Year 2</w:t>
            </w:r>
            <w:r w:rsidRPr="00304876">
              <w:rPr>
                <w:rFonts w:ascii="Twinkl" w:hAnsi="Twinkl"/>
                <w:sz w:val="14"/>
                <w:szCs w:val="14"/>
              </w:rPr>
              <w:t xml:space="preserve"> curriculum</w:t>
            </w:r>
            <w:r>
              <w:rPr>
                <w:rFonts w:ascii="Twinkl" w:hAnsi="Twinkl"/>
                <w:sz w:val="14"/>
                <w:szCs w:val="14"/>
              </w:rPr>
              <w:t xml:space="preserve"> and grammar from English Appendix 2 in NC document.</w:t>
            </w:r>
          </w:p>
        </w:tc>
      </w:tr>
    </w:tbl>
    <w:p w14:paraId="5C90553B" w14:textId="77777777" w:rsidR="00051DB1" w:rsidRDefault="00051DB1"/>
    <w:sectPr w:rsidR="00051DB1" w:rsidSect="0031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F3053" w14:textId="77777777" w:rsidR="009042BF" w:rsidRDefault="009042BF" w:rsidP="003116E5">
      <w:r>
        <w:separator/>
      </w:r>
    </w:p>
  </w:endnote>
  <w:endnote w:type="continuationSeparator" w:id="0">
    <w:p w14:paraId="5D6B9DDB" w14:textId="77777777" w:rsidR="009042BF" w:rsidRDefault="009042BF" w:rsidP="0031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698B" w14:textId="77777777" w:rsidR="006056E3" w:rsidRDefault="00605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8FF1" w14:textId="77777777" w:rsidR="006056E3" w:rsidRDefault="00605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47FA" w14:textId="77777777" w:rsidR="006056E3" w:rsidRDefault="00605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5F8D" w14:textId="77777777" w:rsidR="009042BF" w:rsidRDefault="009042BF" w:rsidP="003116E5">
      <w:r>
        <w:separator/>
      </w:r>
    </w:p>
  </w:footnote>
  <w:footnote w:type="continuationSeparator" w:id="0">
    <w:p w14:paraId="2F1C2A16" w14:textId="77777777" w:rsidR="009042BF" w:rsidRDefault="009042BF" w:rsidP="00311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82FD" w14:textId="77777777" w:rsidR="006056E3" w:rsidRDefault="00605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412E" w14:textId="77777777" w:rsidR="00C7207B" w:rsidRPr="00ED3359" w:rsidRDefault="00C7207B" w:rsidP="003116E5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0918618C" w14:textId="385BF6CA" w:rsidR="00C7207B" w:rsidRPr="00ED3359" w:rsidRDefault="006056E3" w:rsidP="003116E5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</w:t>
    </w:r>
    <w:r w:rsidR="00C7207B">
      <w:rPr>
        <w:rFonts w:ascii="Twinkl" w:hAnsi="Twinkl"/>
        <w:b/>
        <w:sz w:val="14"/>
        <w:szCs w:val="14"/>
        <w:u w:val="single"/>
      </w:rPr>
      <w:t xml:space="preserve"> Year 2</w:t>
    </w:r>
  </w:p>
  <w:p w14:paraId="0762F78D" w14:textId="77777777" w:rsidR="00C7207B" w:rsidRDefault="00C720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2D65" w14:textId="77777777" w:rsidR="006056E3" w:rsidRDefault="0060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5"/>
    <w:rsid w:val="000373A4"/>
    <w:rsid w:val="00051DB1"/>
    <w:rsid w:val="0007736E"/>
    <w:rsid w:val="00180F62"/>
    <w:rsid w:val="00181DAE"/>
    <w:rsid w:val="00280721"/>
    <w:rsid w:val="003116E5"/>
    <w:rsid w:val="00496352"/>
    <w:rsid w:val="004D018B"/>
    <w:rsid w:val="004E629F"/>
    <w:rsid w:val="005D380C"/>
    <w:rsid w:val="006056E3"/>
    <w:rsid w:val="00885FF0"/>
    <w:rsid w:val="008D5F53"/>
    <w:rsid w:val="009042BF"/>
    <w:rsid w:val="00A51C56"/>
    <w:rsid w:val="00AE4833"/>
    <w:rsid w:val="00BD57DF"/>
    <w:rsid w:val="00C7207B"/>
    <w:rsid w:val="00D14FDE"/>
    <w:rsid w:val="00D8422F"/>
    <w:rsid w:val="00F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F2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E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E5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E5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1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E5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4225</Characters>
  <Application>Microsoft Macintosh Word</Application>
  <DocSecurity>0</DocSecurity>
  <Lines>35</Lines>
  <Paragraphs>9</Paragraphs>
  <ScaleCrop>false</ScaleCrop>
  <Company>Mordecai Consulting Ltd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2021-09-18T09:29:00Z</dcterms:created>
  <dcterms:modified xsi:type="dcterms:W3CDTF">2021-09-19T13:59:00Z</dcterms:modified>
</cp:coreProperties>
</file>