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460"/>
        <w:gridCol w:w="5231"/>
        <w:gridCol w:w="1701"/>
        <w:gridCol w:w="1559"/>
        <w:gridCol w:w="2039"/>
      </w:tblGrid>
      <w:tr w:rsidR="00DE73BE" w:rsidRPr="003A72CA" w14:paraId="39E57A23" w14:textId="77777777">
        <w:trPr>
          <w:trHeight w:val="381"/>
        </w:trPr>
        <w:tc>
          <w:tcPr>
            <w:tcW w:w="2374" w:type="dxa"/>
            <w:tcBorders>
              <w:bottom w:val="single" w:sz="4" w:space="0" w:color="auto"/>
            </w:tcBorders>
          </w:tcPr>
          <w:p w14:paraId="74F91499" w14:textId="77777777" w:rsidR="00DE73BE" w:rsidRPr="003A72CA" w:rsidRDefault="00BC7FD1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="00DE73BE">
              <w:rPr>
                <w:rFonts w:cs="Arial"/>
                <w:b/>
                <w:sz w:val="20"/>
                <w:szCs w:val="18"/>
              </w:rPr>
              <w:t xml:space="preserve">1. </w:t>
            </w:r>
            <w:r w:rsidR="00DE73BE" w:rsidRPr="003A72CA">
              <w:rPr>
                <w:rFonts w:cs="Arial"/>
                <w:b/>
                <w:sz w:val="20"/>
                <w:szCs w:val="18"/>
              </w:rPr>
              <w:t>Objective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12982BA5" w14:textId="77777777" w:rsidR="00DE73BE" w:rsidRPr="003A72CA" w:rsidRDefault="00DE73BE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2. </w:t>
            </w:r>
            <w:r w:rsidRPr="003A72CA">
              <w:rPr>
                <w:rFonts w:cs="Arial"/>
                <w:b/>
                <w:sz w:val="20"/>
                <w:szCs w:val="18"/>
              </w:rPr>
              <w:t>Success Criteria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14:paraId="72CF085E" w14:textId="77777777" w:rsidR="00DE73BE" w:rsidRPr="003A72CA" w:rsidRDefault="00DE73BE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3. </w:t>
            </w:r>
            <w:r w:rsidR="001D1810">
              <w:rPr>
                <w:rFonts w:cs="Arial"/>
                <w:b/>
                <w:sz w:val="20"/>
                <w:szCs w:val="18"/>
              </w:rPr>
              <w:t xml:space="preserve">Key </w:t>
            </w:r>
            <w:r w:rsidRPr="003A72CA">
              <w:rPr>
                <w:rFonts w:cs="Arial"/>
                <w:b/>
                <w:sz w:val="20"/>
                <w:szCs w:val="18"/>
              </w:rPr>
              <w:t>Actions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80FD88" w14:textId="77777777" w:rsidR="008D36E8" w:rsidRDefault="00DE73BE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4. </w:t>
            </w:r>
            <w:r w:rsidRPr="003A72CA">
              <w:rPr>
                <w:rFonts w:cs="Arial"/>
                <w:b/>
                <w:sz w:val="20"/>
                <w:szCs w:val="18"/>
              </w:rPr>
              <w:t xml:space="preserve">Time </w:t>
            </w:r>
            <w:r w:rsidR="001D1810">
              <w:rPr>
                <w:rFonts w:cs="Arial"/>
                <w:b/>
                <w:sz w:val="20"/>
                <w:szCs w:val="18"/>
              </w:rPr>
              <w:t xml:space="preserve">and </w:t>
            </w:r>
          </w:p>
          <w:p w14:paraId="6E8AF5CA" w14:textId="77777777" w:rsidR="00DE73BE" w:rsidRPr="003A72CA" w:rsidRDefault="008D36E8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</w:t>
            </w:r>
            <w:r w:rsidR="001D1810">
              <w:rPr>
                <w:rFonts w:cs="Arial"/>
                <w:b/>
                <w:sz w:val="20"/>
                <w:szCs w:val="18"/>
              </w:rPr>
              <w:t>staff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0426BD" w14:textId="77777777" w:rsidR="008D36E8" w:rsidRDefault="00DE73BE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5. </w:t>
            </w:r>
            <w:r w:rsidRPr="003A72CA">
              <w:rPr>
                <w:rFonts w:cs="Arial"/>
                <w:b/>
                <w:sz w:val="20"/>
                <w:szCs w:val="18"/>
              </w:rPr>
              <w:t>Budgets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="001D1810">
              <w:rPr>
                <w:rFonts w:cs="Arial"/>
                <w:b/>
                <w:sz w:val="20"/>
                <w:szCs w:val="18"/>
              </w:rPr>
              <w:t>&amp;</w:t>
            </w:r>
            <w:r w:rsidRPr="003A72CA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14:paraId="0E4F1148" w14:textId="77777777" w:rsidR="00DE73BE" w:rsidRPr="003A72CA" w:rsidRDefault="008D36E8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</w:t>
            </w:r>
            <w:r w:rsidR="00DE73BE" w:rsidRPr="003A72CA">
              <w:rPr>
                <w:rFonts w:cs="Arial"/>
                <w:b/>
                <w:sz w:val="20"/>
                <w:szCs w:val="18"/>
              </w:rPr>
              <w:t xml:space="preserve">Resources 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0A56AADC" w14:textId="77777777" w:rsidR="00DE73BE" w:rsidRPr="003A72CA" w:rsidRDefault="00DE73BE" w:rsidP="00E6047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6. </w:t>
            </w:r>
            <w:r w:rsidRPr="003A72CA">
              <w:rPr>
                <w:rFonts w:cs="Arial"/>
                <w:b/>
                <w:sz w:val="20"/>
                <w:szCs w:val="18"/>
              </w:rPr>
              <w:t>Evaluation &amp; Review</w:t>
            </w:r>
          </w:p>
        </w:tc>
      </w:tr>
      <w:tr w:rsidR="00925AA2" w:rsidRPr="003A72CA" w14:paraId="337AD371" w14:textId="77777777">
        <w:trPr>
          <w:trHeight w:val="2362"/>
        </w:trPr>
        <w:tc>
          <w:tcPr>
            <w:tcW w:w="2374" w:type="dxa"/>
          </w:tcPr>
          <w:p w14:paraId="338B5DBE" w14:textId="77777777" w:rsidR="008338D3" w:rsidRDefault="008338D3" w:rsidP="00E60479">
            <w:pPr>
              <w:rPr>
                <w:rFonts w:cs="Arial"/>
                <w:b/>
                <w:szCs w:val="18"/>
              </w:rPr>
            </w:pPr>
          </w:p>
          <w:p w14:paraId="04981160" w14:textId="448A041D" w:rsidR="00925AA2" w:rsidRPr="0071735E" w:rsidRDefault="00925AA2" w:rsidP="00E60479">
            <w:pPr>
              <w:rPr>
                <w:rFonts w:cs="Arial"/>
                <w:szCs w:val="18"/>
              </w:rPr>
            </w:pPr>
            <w:r w:rsidRPr="0071735E">
              <w:rPr>
                <w:rFonts w:cs="Arial"/>
                <w:b/>
                <w:szCs w:val="18"/>
              </w:rPr>
              <w:t xml:space="preserve">To </w:t>
            </w:r>
            <w:r>
              <w:rPr>
                <w:rFonts w:cs="Arial"/>
                <w:b/>
                <w:szCs w:val="18"/>
              </w:rPr>
              <w:t xml:space="preserve">continue </w:t>
            </w:r>
            <w:r w:rsidR="001C39ED">
              <w:rPr>
                <w:rFonts w:cs="Arial"/>
                <w:b/>
                <w:szCs w:val="18"/>
              </w:rPr>
              <w:t xml:space="preserve">to </w:t>
            </w:r>
            <w:r w:rsidRPr="0071735E">
              <w:rPr>
                <w:rFonts w:cs="Arial"/>
                <w:b/>
                <w:szCs w:val="18"/>
              </w:rPr>
              <w:t>improve</w:t>
            </w:r>
            <w:r w:rsidR="008B3D56">
              <w:rPr>
                <w:rFonts w:cs="Arial"/>
                <w:b/>
                <w:szCs w:val="18"/>
              </w:rPr>
              <w:t xml:space="preserve"> puntuality</w:t>
            </w:r>
            <w:r w:rsidR="008338D3">
              <w:rPr>
                <w:rFonts w:cs="Arial"/>
                <w:b/>
                <w:szCs w:val="18"/>
              </w:rPr>
              <w:t xml:space="preserve"> and</w:t>
            </w:r>
            <w:r w:rsidRPr="0071735E">
              <w:rPr>
                <w:rFonts w:cs="Arial"/>
                <w:b/>
                <w:szCs w:val="18"/>
              </w:rPr>
              <w:t xml:space="preserve"> attendance for</w:t>
            </w:r>
            <w:r w:rsidRPr="0071735E">
              <w:rPr>
                <w:rFonts w:cs="Arial"/>
                <w:szCs w:val="18"/>
              </w:rPr>
              <w:t xml:space="preserve"> </w:t>
            </w:r>
            <w:r w:rsidR="00833A14" w:rsidRPr="00455A53">
              <w:rPr>
                <w:rFonts w:cs="Arial"/>
                <w:b/>
                <w:szCs w:val="18"/>
              </w:rPr>
              <w:t>individual monitored</w:t>
            </w:r>
            <w:r w:rsidR="00833A14">
              <w:rPr>
                <w:rFonts w:cs="Arial"/>
                <w:szCs w:val="18"/>
              </w:rPr>
              <w:t xml:space="preserve"> </w:t>
            </w:r>
            <w:r w:rsidRPr="0071735E">
              <w:rPr>
                <w:rFonts w:cs="Arial"/>
                <w:b/>
                <w:szCs w:val="18"/>
              </w:rPr>
              <w:t>children</w:t>
            </w:r>
            <w:r w:rsidR="00833A14">
              <w:rPr>
                <w:rFonts w:cs="Arial"/>
                <w:b/>
                <w:szCs w:val="18"/>
              </w:rPr>
              <w:t>. No particular groups identified.</w:t>
            </w:r>
          </w:p>
          <w:p w14:paraId="58DF5110" w14:textId="77777777" w:rsidR="00925AA2" w:rsidRPr="0071735E" w:rsidRDefault="00925AA2" w:rsidP="00E60479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460" w:type="dxa"/>
            <w:shd w:val="clear" w:color="auto" w:fill="auto"/>
          </w:tcPr>
          <w:p w14:paraId="0A35ADB4" w14:textId="77777777" w:rsidR="008338D3" w:rsidRDefault="008338D3" w:rsidP="00E60479">
            <w:pPr>
              <w:tabs>
                <w:tab w:val="left" w:pos="1365"/>
              </w:tabs>
              <w:rPr>
                <w:rFonts w:cs="Arial"/>
                <w:szCs w:val="18"/>
              </w:rPr>
            </w:pPr>
          </w:p>
          <w:p w14:paraId="48559287" w14:textId="77777777" w:rsidR="00925AA2" w:rsidRPr="0071735E" w:rsidRDefault="00925AA2" w:rsidP="00E60479">
            <w:pPr>
              <w:tabs>
                <w:tab w:val="left" w:pos="1365"/>
              </w:tabs>
              <w:rPr>
                <w:rFonts w:cs="Arial"/>
                <w:szCs w:val="18"/>
              </w:rPr>
            </w:pPr>
            <w:r w:rsidRPr="0071735E">
              <w:rPr>
                <w:rFonts w:cs="Arial"/>
                <w:szCs w:val="18"/>
              </w:rPr>
              <w:t xml:space="preserve">The implementation of </w:t>
            </w:r>
            <w:r w:rsidR="00833A14">
              <w:rPr>
                <w:rFonts w:cs="Arial"/>
                <w:szCs w:val="18"/>
              </w:rPr>
              <w:t xml:space="preserve">new </w:t>
            </w:r>
            <w:r w:rsidRPr="0071735E">
              <w:rPr>
                <w:rFonts w:cs="Arial"/>
                <w:szCs w:val="18"/>
              </w:rPr>
              <w:t xml:space="preserve">revised proactive, robust procedures will further reduce the percentage of </w:t>
            </w:r>
            <w:r w:rsidR="00833A14">
              <w:rPr>
                <w:rFonts w:cs="Arial"/>
                <w:szCs w:val="18"/>
              </w:rPr>
              <w:t xml:space="preserve">days </w:t>
            </w:r>
            <w:r w:rsidRPr="0071735E">
              <w:rPr>
                <w:rFonts w:cs="Arial"/>
                <w:szCs w:val="18"/>
              </w:rPr>
              <w:t xml:space="preserve">lessons missed due to ‘Persistent Absence’ to close gaps. </w:t>
            </w:r>
          </w:p>
          <w:p w14:paraId="15E33178" w14:textId="77777777" w:rsidR="00925AA2" w:rsidRPr="0071735E" w:rsidRDefault="00925AA2" w:rsidP="00E60479">
            <w:pPr>
              <w:tabs>
                <w:tab w:val="left" w:pos="1365"/>
              </w:tabs>
              <w:rPr>
                <w:rFonts w:cs="Arial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14:paraId="47ED75B3" w14:textId="77777777" w:rsidR="008338D3" w:rsidRDefault="008338D3" w:rsidP="00E60479">
            <w:pPr>
              <w:ind w:left="33"/>
              <w:rPr>
                <w:rFonts w:cs="Arial"/>
                <w:szCs w:val="18"/>
              </w:rPr>
            </w:pPr>
          </w:p>
          <w:p w14:paraId="7BC93B33" w14:textId="77777777" w:rsidR="00925AA2" w:rsidRPr="0071735E" w:rsidRDefault="00833A14" w:rsidP="00E60479">
            <w:pPr>
              <w:ind w:left="3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Continue to analyse even greater</w:t>
            </w:r>
            <w:r w:rsidR="00925AA2" w:rsidRPr="0071735E">
              <w:rPr>
                <w:rFonts w:cs="Arial"/>
                <w:szCs w:val="18"/>
              </w:rPr>
              <w:t xml:space="preserve"> patterns of attendance.</w:t>
            </w:r>
          </w:p>
          <w:p w14:paraId="71F1184C" w14:textId="77777777" w:rsidR="001D1810" w:rsidRDefault="001D1810" w:rsidP="00E60479">
            <w:pPr>
              <w:ind w:left="33"/>
              <w:rPr>
                <w:rFonts w:cs="Arial"/>
                <w:szCs w:val="18"/>
              </w:rPr>
            </w:pPr>
          </w:p>
          <w:p w14:paraId="493E16B7" w14:textId="77777777" w:rsidR="00925AA2" w:rsidRPr="0071735E" w:rsidRDefault="00925AA2" w:rsidP="00E60479">
            <w:pPr>
              <w:ind w:left="33"/>
              <w:rPr>
                <w:rFonts w:cs="Arial"/>
                <w:szCs w:val="18"/>
              </w:rPr>
            </w:pPr>
            <w:r w:rsidRPr="0071735E">
              <w:rPr>
                <w:rFonts w:cs="Arial"/>
                <w:szCs w:val="18"/>
              </w:rPr>
              <w:t xml:space="preserve">2. Continue to identify </w:t>
            </w:r>
            <w:r w:rsidR="00833A14">
              <w:rPr>
                <w:rFonts w:cs="Arial"/>
                <w:szCs w:val="18"/>
              </w:rPr>
              <w:t xml:space="preserve">those few </w:t>
            </w:r>
            <w:r w:rsidRPr="0071735E">
              <w:rPr>
                <w:rFonts w:cs="Arial"/>
                <w:szCs w:val="18"/>
              </w:rPr>
              <w:t>pupils that are most vulnerable.</w:t>
            </w:r>
          </w:p>
          <w:p w14:paraId="6DFA551A" w14:textId="77777777" w:rsidR="001D1810" w:rsidRDefault="001D1810" w:rsidP="00E60479">
            <w:pPr>
              <w:ind w:left="33"/>
              <w:rPr>
                <w:rFonts w:cs="Arial"/>
                <w:szCs w:val="18"/>
              </w:rPr>
            </w:pPr>
          </w:p>
          <w:p w14:paraId="379FB27E" w14:textId="77777777" w:rsidR="00925AA2" w:rsidRPr="0071735E" w:rsidRDefault="00833A14" w:rsidP="00E60479">
            <w:pPr>
              <w:ind w:left="3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925AA2" w:rsidRPr="0071735E">
              <w:rPr>
                <w:rFonts w:cs="Arial"/>
                <w:szCs w:val="18"/>
              </w:rPr>
              <w:t xml:space="preserve">. Refine attendance </w:t>
            </w:r>
            <w:r>
              <w:rPr>
                <w:rFonts w:cs="Arial"/>
                <w:szCs w:val="18"/>
              </w:rPr>
              <w:t>strategies for vulnerable individuals</w:t>
            </w:r>
            <w:r w:rsidR="00925AA2" w:rsidRPr="0071735E">
              <w:rPr>
                <w:rFonts w:cs="Arial"/>
                <w:szCs w:val="18"/>
              </w:rPr>
              <w:t xml:space="preserve">, such as: </w:t>
            </w:r>
            <w:r>
              <w:rPr>
                <w:rFonts w:cs="Arial"/>
                <w:szCs w:val="18"/>
              </w:rPr>
              <w:t>reward systems, a new attendance tree, class dojo, Friday Mindset assembly best class, certificates for 99%+ attendance.</w:t>
            </w:r>
          </w:p>
          <w:p w14:paraId="048F62EB" w14:textId="77777777" w:rsidR="001D1810" w:rsidRDefault="001D1810" w:rsidP="00E60479">
            <w:pPr>
              <w:ind w:left="33"/>
              <w:rPr>
                <w:rFonts w:cs="Arial"/>
                <w:szCs w:val="18"/>
              </w:rPr>
            </w:pPr>
          </w:p>
          <w:p w14:paraId="0BD28E5E" w14:textId="77777777" w:rsidR="00925AA2" w:rsidRPr="0071735E" w:rsidRDefault="00833A14" w:rsidP="00E60479">
            <w:pPr>
              <w:ind w:left="3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925AA2" w:rsidRPr="0071735E">
              <w:rPr>
                <w:rFonts w:cs="Arial"/>
                <w:szCs w:val="18"/>
              </w:rPr>
              <w:t>. Review documented evidence of actions taken and parental responses for persistent absence – reviewing patterns of attendance leading to focused follow up actions.</w:t>
            </w:r>
          </w:p>
        </w:tc>
        <w:tc>
          <w:tcPr>
            <w:tcW w:w="1701" w:type="dxa"/>
            <w:shd w:val="clear" w:color="auto" w:fill="auto"/>
          </w:tcPr>
          <w:p w14:paraId="27AC5A15" w14:textId="77777777" w:rsidR="008338D3" w:rsidRDefault="008338D3" w:rsidP="00E60479">
            <w:pPr>
              <w:rPr>
                <w:rFonts w:cs="Arial"/>
                <w:szCs w:val="18"/>
              </w:rPr>
            </w:pPr>
          </w:p>
          <w:p w14:paraId="1A08985F" w14:textId="77777777" w:rsidR="00925AA2" w:rsidRPr="0071735E" w:rsidRDefault="00925AA2" w:rsidP="00E60479">
            <w:pPr>
              <w:rPr>
                <w:rFonts w:cs="Arial"/>
                <w:szCs w:val="18"/>
              </w:rPr>
            </w:pPr>
            <w:r w:rsidRPr="0071735E">
              <w:rPr>
                <w:rFonts w:cs="Arial"/>
                <w:szCs w:val="18"/>
              </w:rPr>
              <w:t xml:space="preserve">Weekly, half- termly updates of attendance data </w:t>
            </w:r>
          </w:p>
          <w:p w14:paraId="56CA2597" w14:textId="5E55CCFC" w:rsidR="00925AA2" w:rsidRPr="0071735E" w:rsidRDefault="008B3D56" w:rsidP="00E604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Is </w:t>
            </w:r>
            <w:r w:rsidR="00925AA2" w:rsidRPr="0071735E">
              <w:rPr>
                <w:rFonts w:cs="Arial"/>
                <w:szCs w:val="18"/>
              </w:rPr>
              <w:t>acted upon promptly</w:t>
            </w:r>
            <w:r w:rsidR="00833A14">
              <w:rPr>
                <w:rFonts w:cs="Arial"/>
                <w:szCs w:val="18"/>
              </w:rPr>
              <w:t xml:space="preserve"> by school attendance and borough LA AO.</w:t>
            </w:r>
            <w:r w:rsidR="00925AA2" w:rsidRPr="0071735E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410EAB9" w14:textId="77777777" w:rsidR="008338D3" w:rsidRDefault="008338D3" w:rsidP="00E60479">
            <w:pPr>
              <w:rPr>
                <w:rFonts w:cs="Arial"/>
                <w:szCs w:val="18"/>
              </w:rPr>
            </w:pPr>
          </w:p>
          <w:p w14:paraId="38097F05" w14:textId="77777777" w:rsidR="00925AA2" w:rsidRPr="0071735E" w:rsidRDefault="001D1810" w:rsidP="00E604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Resources for rewarding attendance.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F5AA50D" w14:textId="77777777" w:rsidR="00925AA2" w:rsidRDefault="00925AA2" w:rsidP="00E60479">
            <w:pPr>
              <w:rPr>
                <w:rFonts w:cs="Arial"/>
                <w:b/>
                <w:sz w:val="20"/>
                <w:szCs w:val="18"/>
              </w:rPr>
            </w:pPr>
          </w:p>
        </w:tc>
      </w:tr>
      <w:tr w:rsidR="00925AA2" w:rsidRPr="003A72CA" w14:paraId="25071748" w14:textId="77777777">
        <w:trPr>
          <w:trHeight w:val="381"/>
        </w:trPr>
        <w:tc>
          <w:tcPr>
            <w:tcW w:w="2374" w:type="dxa"/>
          </w:tcPr>
          <w:p w14:paraId="0A0E693A" w14:textId="77777777" w:rsidR="008338D3" w:rsidRDefault="008338D3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65E77B02" w14:textId="77777777" w:rsidR="00925AA2" w:rsidRPr="006E46EA" w:rsidRDefault="00925AA2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sz w:val="18"/>
              </w:rPr>
            </w:pPr>
            <w:r w:rsidRPr="006E46EA">
              <w:rPr>
                <w:rFonts w:ascii="Arial" w:hAnsi="Arial" w:cs="Arial"/>
                <w:b/>
                <w:sz w:val="18"/>
              </w:rPr>
              <w:t>To further develop the</w:t>
            </w:r>
            <w:r w:rsidR="00833A14">
              <w:rPr>
                <w:rFonts w:ascii="Arial" w:hAnsi="Arial" w:cs="Arial"/>
                <w:b/>
                <w:sz w:val="18"/>
              </w:rPr>
              <w:t xml:space="preserve"> role of the</w:t>
            </w:r>
            <w:r w:rsidRPr="006E46EA">
              <w:rPr>
                <w:rFonts w:ascii="Arial" w:hAnsi="Arial" w:cs="Arial"/>
                <w:b/>
                <w:sz w:val="18"/>
              </w:rPr>
              <w:t xml:space="preserve"> School Council</w:t>
            </w:r>
            <w:r w:rsidR="00833A14">
              <w:rPr>
                <w:rFonts w:ascii="Arial" w:hAnsi="Arial" w:cs="Arial"/>
                <w:b/>
                <w:sz w:val="18"/>
              </w:rPr>
              <w:t xml:space="preserve">, Head Boys and Girls and pupil </w:t>
            </w:r>
            <w:r w:rsidR="001D1810">
              <w:rPr>
                <w:rFonts w:ascii="Arial" w:hAnsi="Arial" w:cs="Arial"/>
                <w:b/>
                <w:sz w:val="18"/>
              </w:rPr>
              <w:t xml:space="preserve">voice </w:t>
            </w:r>
            <w:r w:rsidRPr="006E46EA">
              <w:rPr>
                <w:rFonts w:ascii="Arial" w:hAnsi="Arial" w:cs="Arial"/>
                <w:b/>
                <w:sz w:val="18"/>
              </w:rPr>
              <w:t>in policy and decision making within the school</w:t>
            </w:r>
            <w:r w:rsidR="001D181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14:paraId="7C66EA9E" w14:textId="77777777" w:rsidR="008338D3" w:rsidRDefault="008338D3" w:rsidP="00E60479">
            <w:pPr>
              <w:rPr>
                <w:rFonts w:cs="Arial"/>
                <w:szCs w:val="20"/>
              </w:rPr>
            </w:pPr>
          </w:p>
          <w:p w14:paraId="1343A903" w14:textId="77777777" w:rsidR="008338D3" w:rsidRDefault="00925AA2" w:rsidP="00E60479">
            <w:pPr>
              <w:rPr>
                <w:rFonts w:cs="Arial"/>
                <w:szCs w:val="20"/>
              </w:rPr>
            </w:pPr>
            <w:r w:rsidRPr="006E46EA">
              <w:rPr>
                <w:rFonts w:cs="Arial"/>
                <w:szCs w:val="20"/>
              </w:rPr>
              <w:t xml:space="preserve">Highly effective and </w:t>
            </w:r>
            <w:r w:rsidR="00833A14">
              <w:rPr>
                <w:rFonts w:cs="Arial"/>
                <w:szCs w:val="20"/>
              </w:rPr>
              <w:t>positive contributions through</w:t>
            </w:r>
            <w:r w:rsidRPr="006E46EA">
              <w:rPr>
                <w:rFonts w:cs="Arial"/>
                <w:szCs w:val="20"/>
              </w:rPr>
              <w:t xml:space="preserve"> pupil voice will be </w:t>
            </w:r>
            <w:r w:rsidR="00833A14">
              <w:rPr>
                <w:rFonts w:cs="Arial"/>
                <w:szCs w:val="20"/>
              </w:rPr>
              <w:t xml:space="preserve">increasingly </w:t>
            </w:r>
            <w:r w:rsidRPr="006E46EA">
              <w:rPr>
                <w:rFonts w:cs="Arial"/>
                <w:szCs w:val="20"/>
              </w:rPr>
              <w:t>effective and embedded in an annual cycle resulting in evidence of increased pupil co</w:t>
            </w:r>
            <w:r w:rsidR="00833A14">
              <w:rPr>
                <w:rFonts w:cs="Arial"/>
                <w:szCs w:val="20"/>
              </w:rPr>
              <w:t>ntribution and pupil leadership at all levels.</w:t>
            </w:r>
          </w:p>
          <w:p w14:paraId="25B78413" w14:textId="77777777" w:rsidR="008338D3" w:rsidRDefault="008338D3" w:rsidP="00E60479">
            <w:pPr>
              <w:rPr>
                <w:rFonts w:cs="Arial"/>
                <w:szCs w:val="20"/>
              </w:rPr>
            </w:pPr>
          </w:p>
          <w:p w14:paraId="0C529849" w14:textId="77777777" w:rsidR="00925AA2" w:rsidRPr="006E46EA" w:rsidRDefault="00925AA2" w:rsidP="00E60479">
            <w:pPr>
              <w:rPr>
                <w:rFonts w:cs="Arial"/>
                <w:szCs w:val="20"/>
              </w:rPr>
            </w:pPr>
          </w:p>
        </w:tc>
        <w:tc>
          <w:tcPr>
            <w:tcW w:w="5231" w:type="dxa"/>
            <w:shd w:val="clear" w:color="auto" w:fill="auto"/>
          </w:tcPr>
          <w:p w14:paraId="57A8D1A7" w14:textId="77777777" w:rsidR="008338D3" w:rsidRDefault="008338D3" w:rsidP="00E60479">
            <w:pPr>
              <w:ind w:left="33"/>
              <w:rPr>
                <w:rFonts w:cs="Arial"/>
                <w:szCs w:val="20"/>
              </w:rPr>
            </w:pPr>
          </w:p>
          <w:p w14:paraId="027FE929" w14:textId="77777777" w:rsidR="001D1810" w:rsidRDefault="008338D3" w:rsidP="00E60479">
            <w:pPr>
              <w:numPr>
                <w:ilvl w:val="0"/>
                <w:numId w:val="25"/>
              </w:numPr>
              <w:ind w:left="33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25AA2" w:rsidRPr="006E46EA">
              <w:rPr>
                <w:rFonts w:cs="Arial"/>
                <w:szCs w:val="20"/>
              </w:rPr>
              <w:t xml:space="preserve">Identify extended opportunities and initiatives for effective use of pupil contributions throughout school. </w:t>
            </w:r>
          </w:p>
          <w:p w14:paraId="0020762E" w14:textId="77777777" w:rsidR="00925AA2" w:rsidRPr="006E46EA" w:rsidRDefault="00925AA2" w:rsidP="00E60479">
            <w:pPr>
              <w:ind w:left="33"/>
              <w:rPr>
                <w:rFonts w:cs="Arial"/>
                <w:szCs w:val="20"/>
              </w:rPr>
            </w:pPr>
            <w:r w:rsidRPr="006E46EA">
              <w:rPr>
                <w:rFonts w:cs="Arial"/>
                <w:szCs w:val="20"/>
              </w:rPr>
              <w:t xml:space="preserve"> </w:t>
            </w:r>
          </w:p>
          <w:p w14:paraId="78628399" w14:textId="77777777" w:rsidR="001D1810" w:rsidRDefault="00925AA2" w:rsidP="00E60479">
            <w:pPr>
              <w:numPr>
                <w:ilvl w:val="0"/>
                <w:numId w:val="25"/>
              </w:numPr>
              <w:ind w:left="33" w:firstLine="0"/>
              <w:rPr>
                <w:rFonts w:cs="Arial"/>
                <w:szCs w:val="20"/>
              </w:rPr>
            </w:pPr>
            <w:r w:rsidRPr="006E46EA">
              <w:rPr>
                <w:rFonts w:cs="Arial"/>
                <w:szCs w:val="20"/>
              </w:rPr>
              <w:t xml:space="preserve"> Implement additional opportunities and initiatives, refining procedures to ensure effective use </w:t>
            </w:r>
            <w:r w:rsidR="00833A14">
              <w:rPr>
                <w:rFonts w:cs="Arial"/>
                <w:szCs w:val="20"/>
              </w:rPr>
              <w:t>of pupil leadership is embedded across the school.</w:t>
            </w:r>
          </w:p>
          <w:p w14:paraId="765F80F4" w14:textId="77777777" w:rsidR="00925AA2" w:rsidRPr="006E46EA" w:rsidRDefault="00925AA2" w:rsidP="00E60479">
            <w:pPr>
              <w:ind w:left="33"/>
              <w:rPr>
                <w:rFonts w:cs="Arial"/>
                <w:szCs w:val="20"/>
              </w:rPr>
            </w:pPr>
          </w:p>
          <w:p w14:paraId="48E314BD" w14:textId="231E54D2" w:rsidR="00925AA2" w:rsidRPr="006E46EA" w:rsidRDefault="00833A14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25AA2" w:rsidRPr="006E46EA">
              <w:rPr>
                <w:rFonts w:ascii="Arial" w:hAnsi="Arial" w:cs="Arial"/>
                <w:sz w:val="18"/>
              </w:rPr>
              <w:t>. Evaluate and measure the impact of</w:t>
            </w:r>
            <w:r w:rsidR="002F2080">
              <w:rPr>
                <w:rFonts w:ascii="Arial" w:hAnsi="Arial" w:cs="Arial"/>
                <w:sz w:val="18"/>
              </w:rPr>
              <w:t xml:space="preserve"> increased pupil leadership </w:t>
            </w:r>
            <w:bookmarkStart w:id="0" w:name="_GoBack"/>
            <w:bookmarkEnd w:id="0"/>
            <w:r w:rsidR="00925AA2" w:rsidRPr="006E46EA">
              <w:rPr>
                <w:rFonts w:ascii="Arial" w:hAnsi="Arial" w:cs="Arial"/>
                <w:sz w:val="18"/>
              </w:rPr>
              <w:t>on pupil outcomes</w:t>
            </w:r>
            <w:r>
              <w:rPr>
                <w:rFonts w:ascii="Arial" w:hAnsi="Arial" w:cs="Arial"/>
                <w:sz w:val="18"/>
              </w:rPr>
              <w:t xml:space="preserve"> via pupil surveys</w:t>
            </w:r>
            <w:r w:rsidR="009612A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A9F797E" w14:textId="77777777" w:rsidR="008338D3" w:rsidRDefault="008338D3" w:rsidP="00E60479">
            <w:pPr>
              <w:rPr>
                <w:rFonts w:cs="Arial"/>
                <w:szCs w:val="20"/>
              </w:rPr>
            </w:pPr>
          </w:p>
          <w:p w14:paraId="6304A0A7" w14:textId="77777777" w:rsidR="00925AA2" w:rsidRPr="006E46EA" w:rsidRDefault="00925AA2" w:rsidP="00E60479">
            <w:pPr>
              <w:rPr>
                <w:rFonts w:cs="Arial"/>
                <w:szCs w:val="20"/>
              </w:rPr>
            </w:pPr>
            <w:r w:rsidRPr="006E46EA">
              <w:rPr>
                <w:rFonts w:cs="Arial"/>
                <w:szCs w:val="20"/>
              </w:rPr>
              <w:t>Termly cycle of monitoring and evaluation by senior leadership</w:t>
            </w:r>
            <w:r w:rsidR="009612AD">
              <w:rPr>
                <w:rFonts w:cs="Arial"/>
                <w:szCs w:val="20"/>
              </w:rPr>
              <w:t>.</w:t>
            </w:r>
          </w:p>
          <w:p w14:paraId="43940441" w14:textId="77777777" w:rsidR="00925AA2" w:rsidRPr="006E46EA" w:rsidRDefault="00833A14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Regular p</w:t>
            </w:r>
            <w:r w:rsidR="00925AA2" w:rsidRPr="006E46EA">
              <w:rPr>
                <w:rFonts w:cs="Arial"/>
                <w:szCs w:val="20"/>
              </w:rPr>
              <w:t>upil surveys</w:t>
            </w:r>
            <w:r w:rsidR="00961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074066F" w14:textId="77777777" w:rsidR="00CB4BC4" w:rsidRDefault="00CB4BC4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</w:p>
          <w:p w14:paraId="1E279B7B" w14:textId="77777777" w:rsidR="00925AA2" w:rsidRPr="00C32B1C" w:rsidRDefault="00CB4BC4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 and Learning Mentor</w:t>
            </w:r>
          </w:p>
        </w:tc>
        <w:tc>
          <w:tcPr>
            <w:tcW w:w="2039" w:type="dxa"/>
            <w:vMerge/>
            <w:shd w:val="clear" w:color="auto" w:fill="auto"/>
          </w:tcPr>
          <w:p w14:paraId="70847846" w14:textId="77777777" w:rsidR="00925AA2" w:rsidRDefault="00925AA2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02713F" w:rsidRPr="003A72CA" w14:paraId="1BB1EED5" w14:textId="77777777">
        <w:trPr>
          <w:trHeight w:val="381"/>
        </w:trPr>
        <w:tc>
          <w:tcPr>
            <w:tcW w:w="2374" w:type="dxa"/>
          </w:tcPr>
          <w:p w14:paraId="3EBF342B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14243168" w14:textId="4B8815F5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Establish Mini-Vinnies group</w:t>
            </w:r>
          </w:p>
          <w:p w14:paraId="42E57F40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60" w:type="dxa"/>
            <w:shd w:val="clear" w:color="auto" w:fill="auto"/>
          </w:tcPr>
          <w:p w14:paraId="48411922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0A1FAB1C" w14:textId="77777777" w:rsidR="0002713F" w:rsidRDefault="0002713F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Greater knowledge of the Common Good and the theology that underpins it.</w:t>
            </w:r>
          </w:p>
          <w:p w14:paraId="794FA159" w14:textId="046DFA15" w:rsidR="0002713F" w:rsidRDefault="0002713F" w:rsidP="00E60479">
            <w:pPr>
              <w:rPr>
                <w:rFonts w:cs="Arial"/>
                <w:szCs w:val="20"/>
              </w:rPr>
            </w:pPr>
          </w:p>
        </w:tc>
        <w:tc>
          <w:tcPr>
            <w:tcW w:w="5231" w:type="dxa"/>
            <w:shd w:val="clear" w:color="auto" w:fill="auto"/>
          </w:tcPr>
          <w:p w14:paraId="5A29D412" w14:textId="77777777" w:rsidR="0002713F" w:rsidRDefault="0002713F" w:rsidP="00E60479">
            <w:pPr>
              <w:ind w:left="33"/>
              <w:rPr>
                <w:rFonts w:cs="Arial"/>
                <w:szCs w:val="20"/>
              </w:rPr>
            </w:pPr>
          </w:p>
          <w:p w14:paraId="7EEDD122" w14:textId="11B9AB35" w:rsidR="0002713F" w:rsidRDefault="0002713F" w:rsidP="00E60479">
            <w:pPr>
              <w:ind w:left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Contact SVP and order resources</w:t>
            </w:r>
          </w:p>
        </w:tc>
        <w:tc>
          <w:tcPr>
            <w:tcW w:w="1701" w:type="dxa"/>
            <w:shd w:val="clear" w:color="auto" w:fill="auto"/>
          </w:tcPr>
          <w:p w14:paraId="1AE9BC9D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047D04A9" w14:textId="5043FE16" w:rsidR="0002713F" w:rsidRDefault="0002713F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 leadership team to monitor half-termly</w:t>
            </w:r>
          </w:p>
        </w:tc>
        <w:tc>
          <w:tcPr>
            <w:tcW w:w="1559" w:type="dxa"/>
            <w:shd w:val="clear" w:color="auto" w:fill="auto"/>
          </w:tcPr>
          <w:p w14:paraId="5B7762FD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</w:p>
          <w:p w14:paraId="4B286BE2" w14:textId="0E1D6B51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team</w:t>
            </w:r>
          </w:p>
        </w:tc>
        <w:tc>
          <w:tcPr>
            <w:tcW w:w="2039" w:type="dxa"/>
            <w:shd w:val="clear" w:color="auto" w:fill="auto"/>
          </w:tcPr>
          <w:p w14:paraId="68BFA88C" w14:textId="77777777" w:rsidR="0002713F" w:rsidRDefault="0002713F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C75E45" w:rsidRPr="003A72CA" w14:paraId="65CE758D" w14:textId="77777777">
        <w:trPr>
          <w:trHeight w:val="381"/>
        </w:trPr>
        <w:tc>
          <w:tcPr>
            <w:tcW w:w="2374" w:type="dxa"/>
          </w:tcPr>
          <w:p w14:paraId="19AAA904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1C14F6C1" w14:textId="7BF3FC7A" w:rsidR="00C75E45" w:rsidRDefault="00C75E45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safeguarding online reporting system</w:t>
            </w:r>
            <w:r w:rsidR="00A123F6">
              <w:rPr>
                <w:rFonts w:ascii="Arial" w:hAnsi="Arial" w:cs="Arial"/>
                <w:b/>
                <w:sz w:val="18"/>
              </w:rPr>
              <w:t xml:space="preserve"> C-POMS </w:t>
            </w:r>
            <w:r>
              <w:rPr>
                <w:rFonts w:ascii="Arial" w:hAnsi="Arial" w:cs="Arial"/>
                <w:b/>
                <w:sz w:val="18"/>
              </w:rPr>
              <w:t>to be implemented and monitored alongside online training staff modules i.e. Safeguarding – Prevent – Child Protection.</w:t>
            </w:r>
          </w:p>
          <w:p w14:paraId="5A0C598C" w14:textId="77777777" w:rsidR="00C75E45" w:rsidRDefault="00C75E45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26D42428" w14:textId="77777777" w:rsidR="00591526" w:rsidRDefault="00591526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6B4B1C88" w14:textId="77777777" w:rsidR="00591526" w:rsidRDefault="00591526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60" w:type="dxa"/>
            <w:shd w:val="clear" w:color="auto" w:fill="auto"/>
          </w:tcPr>
          <w:p w14:paraId="4322C6D6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3B92861E" w14:textId="3FF74B40" w:rsidR="00C75E45" w:rsidRDefault="00C75E45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Increased whole school awareness of Causes for Concern </w:t>
            </w:r>
            <w:r w:rsidR="001D1810">
              <w:rPr>
                <w:rFonts w:cs="Arial"/>
                <w:szCs w:val="20"/>
              </w:rPr>
              <w:t xml:space="preserve">Forms </w:t>
            </w:r>
            <w:r>
              <w:rPr>
                <w:rFonts w:cs="Arial"/>
                <w:szCs w:val="20"/>
              </w:rPr>
              <w:t>and S</w:t>
            </w:r>
            <w:r w:rsidR="00A123F6">
              <w:rPr>
                <w:rFonts w:cs="Arial"/>
                <w:szCs w:val="20"/>
              </w:rPr>
              <w:t>afeguarding around young pupils online.</w:t>
            </w:r>
          </w:p>
          <w:p w14:paraId="7F2FF859" w14:textId="77777777" w:rsidR="00C75E45" w:rsidRDefault="00C75E45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staff, including support to receive high quality training and induction.</w:t>
            </w:r>
          </w:p>
        </w:tc>
        <w:tc>
          <w:tcPr>
            <w:tcW w:w="5231" w:type="dxa"/>
            <w:shd w:val="clear" w:color="auto" w:fill="auto"/>
          </w:tcPr>
          <w:p w14:paraId="5FAD7F15" w14:textId="22016693" w:rsidR="00A123F6" w:rsidRDefault="00C75E45" w:rsidP="00A123F6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0816FA">
              <w:rPr>
                <w:rFonts w:cs="Arial"/>
                <w:szCs w:val="20"/>
              </w:rPr>
              <w:t xml:space="preserve">Safeguarding team to lead on new online training </w:t>
            </w:r>
            <w:r w:rsidR="00A123F6">
              <w:rPr>
                <w:rFonts w:cs="Arial"/>
                <w:szCs w:val="20"/>
              </w:rPr>
              <w:t xml:space="preserve">C-POMS. </w:t>
            </w:r>
            <w:r w:rsidR="009612AD">
              <w:rPr>
                <w:rFonts w:cs="Arial"/>
                <w:szCs w:val="20"/>
              </w:rPr>
              <w:t xml:space="preserve">and </w:t>
            </w:r>
            <w:r w:rsidR="000816FA">
              <w:rPr>
                <w:rFonts w:cs="Arial"/>
                <w:szCs w:val="20"/>
              </w:rPr>
              <w:t xml:space="preserve">recording systems i.e </w:t>
            </w:r>
            <w:r w:rsidR="00455A53">
              <w:rPr>
                <w:rFonts w:cs="Arial"/>
                <w:szCs w:val="20"/>
              </w:rPr>
              <w:t xml:space="preserve"> </w:t>
            </w:r>
            <w:r w:rsidR="00F46401">
              <w:rPr>
                <w:rFonts w:cs="Arial"/>
                <w:szCs w:val="20"/>
              </w:rPr>
              <w:t>Educare.</w:t>
            </w:r>
          </w:p>
          <w:p w14:paraId="1DF12BC3" w14:textId="03FD972C" w:rsidR="00A123F6" w:rsidRPr="00A123F6" w:rsidRDefault="00A123F6" w:rsidP="00A123F6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A123F6">
              <w:rPr>
                <w:rFonts w:cs="Arial"/>
                <w:szCs w:val="20"/>
              </w:rPr>
              <w:t>SMT and class teachers to log all causes for concern on CPOMS.</w:t>
            </w:r>
          </w:p>
          <w:p w14:paraId="6E576B29" w14:textId="390DD120" w:rsidR="001D1810" w:rsidRDefault="00A123F6" w:rsidP="00A123F6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Scan all old paper files into system by the end of Summer 2018.</w:t>
            </w:r>
          </w:p>
          <w:p w14:paraId="47F19E2D" w14:textId="612B7E2C" w:rsidR="006A3D68" w:rsidRPr="00A123F6" w:rsidRDefault="00A123F6" w:rsidP="00A123F6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684EF0" w:rsidRPr="00A123F6">
              <w:rPr>
                <w:rFonts w:cs="Arial"/>
                <w:szCs w:val="20"/>
              </w:rPr>
              <w:t xml:space="preserve">Assistant </w:t>
            </w:r>
            <w:r w:rsidR="009612AD" w:rsidRPr="00A123F6">
              <w:rPr>
                <w:rFonts w:cs="Arial"/>
                <w:szCs w:val="20"/>
              </w:rPr>
              <w:t xml:space="preserve">Head </w:t>
            </w:r>
            <w:r w:rsidR="00684EF0" w:rsidRPr="00A123F6">
              <w:rPr>
                <w:rFonts w:cs="Arial"/>
                <w:szCs w:val="20"/>
              </w:rPr>
              <w:t>to monitor as to com</w:t>
            </w:r>
            <w:r w:rsidR="006A3D68" w:rsidRPr="00A123F6">
              <w:rPr>
                <w:rFonts w:cs="Arial"/>
                <w:szCs w:val="20"/>
              </w:rPr>
              <w:t>pl</w:t>
            </w:r>
            <w:r w:rsidR="00684EF0" w:rsidRPr="00A123F6">
              <w:rPr>
                <w:rFonts w:cs="Arial"/>
                <w:szCs w:val="20"/>
              </w:rPr>
              <w:t>i</w:t>
            </w:r>
            <w:r w:rsidR="006A3D68" w:rsidRPr="00A123F6">
              <w:rPr>
                <w:rFonts w:cs="Arial"/>
                <w:szCs w:val="20"/>
              </w:rPr>
              <w:t>a</w:t>
            </w:r>
            <w:r w:rsidR="00684EF0" w:rsidRPr="00A123F6">
              <w:rPr>
                <w:rFonts w:cs="Arial"/>
                <w:szCs w:val="20"/>
              </w:rPr>
              <w:t xml:space="preserve">nce for Inset and staff </w:t>
            </w:r>
            <w:r w:rsidR="009612AD" w:rsidRPr="00A123F6">
              <w:rPr>
                <w:rFonts w:cs="Arial"/>
                <w:szCs w:val="20"/>
              </w:rPr>
              <w:t>training.</w:t>
            </w:r>
            <w:r w:rsidR="006A3D68" w:rsidRPr="00A123F6">
              <w:rPr>
                <w:rFonts w:cs="Arial"/>
                <w:szCs w:val="20"/>
              </w:rPr>
              <w:t xml:space="preserve">  </w:t>
            </w:r>
          </w:p>
          <w:p w14:paraId="1B4E06CE" w14:textId="77777777" w:rsidR="00684EF0" w:rsidRDefault="00684EF0" w:rsidP="00E60479">
            <w:pPr>
              <w:ind w:left="33"/>
              <w:rPr>
                <w:rFonts w:cs="Arial"/>
                <w:szCs w:val="20"/>
              </w:rPr>
            </w:pPr>
          </w:p>
          <w:p w14:paraId="1B67DA3D" w14:textId="77777777" w:rsidR="00C75E45" w:rsidRDefault="006A3D68" w:rsidP="00A123F6">
            <w:pPr>
              <w:numPr>
                <w:ilvl w:val="0"/>
                <w:numId w:val="34"/>
              </w:numPr>
              <w:ind w:left="33"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 </w:t>
            </w:r>
            <w:r w:rsidR="00C75E45" w:rsidRPr="006E46EA">
              <w:rPr>
                <w:rFonts w:cs="Arial"/>
              </w:rPr>
              <w:t xml:space="preserve">Evaluate and measure the </w:t>
            </w:r>
            <w:r>
              <w:rPr>
                <w:rFonts w:cs="Arial"/>
              </w:rPr>
              <w:t>staff outcomes via the online testing sy</w:t>
            </w:r>
            <w:r w:rsidR="00CB4BC4">
              <w:rPr>
                <w:rFonts w:cs="Arial"/>
              </w:rPr>
              <w:t>s</w:t>
            </w:r>
            <w:r>
              <w:rPr>
                <w:rFonts w:cs="Arial"/>
              </w:rPr>
              <w:t>tem and termly staff meetings</w:t>
            </w:r>
            <w:r w:rsidR="009612AD">
              <w:rPr>
                <w:rFonts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3490BF4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7A2C21FC" w14:textId="1B082363" w:rsidR="00C75E45" w:rsidRDefault="00CB4BC4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Half-termly </w:t>
            </w:r>
            <w:r w:rsidR="009612AD">
              <w:rPr>
                <w:rFonts w:cs="Arial"/>
                <w:szCs w:val="20"/>
              </w:rPr>
              <w:t xml:space="preserve">CPD </w:t>
            </w:r>
            <w:r>
              <w:rPr>
                <w:rFonts w:cs="Arial"/>
                <w:szCs w:val="20"/>
              </w:rPr>
              <w:t>modules for all staff in all aspects of safeguardin</w:t>
            </w:r>
            <w:r w:rsidR="007B130D">
              <w:rPr>
                <w:rFonts w:cs="Arial"/>
                <w:szCs w:val="20"/>
              </w:rPr>
              <w:t>g including KCSIE September 2017</w:t>
            </w:r>
            <w:r w:rsidR="00961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45C613D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</w:p>
          <w:p w14:paraId="0A20B9DC" w14:textId="77777777" w:rsidR="00C75E45" w:rsidRPr="00C32B1C" w:rsidRDefault="00CB4BC4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team and SLT</w:t>
            </w:r>
          </w:p>
        </w:tc>
        <w:tc>
          <w:tcPr>
            <w:tcW w:w="2039" w:type="dxa"/>
            <w:shd w:val="clear" w:color="auto" w:fill="auto"/>
          </w:tcPr>
          <w:p w14:paraId="2486E366" w14:textId="77777777" w:rsidR="00C75E45" w:rsidRDefault="00C75E45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455A53" w:rsidRPr="003A72CA" w14:paraId="4136C6B5" w14:textId="77777777" w:rsidTr="00AF42EB">
        <w:trPr>
          <w:trHeight w:val="381"/>
        </w:trPr>
        <w:tc>
          <w:tcPr>
            <w:tcW w:w="2374" w:type="dxa"/>
          </w:tcPr>
          <w:p w14:paraId="270B3395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3C809696" w14:textId="77777777" w:rsidR="00455A53" w:rsidRDefault="00455A53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Maintain the current outstanding levels of </w:t>
            </w:r>
            <w:r>
              <w:rPr>
                <w:rFonts w:ascii="Arial" w:hAnsi="Arial" w:cs="Arial"/>
                <w:b/>
                <w:sz w:val="18"/>
              </w:rPr>
              <w:lastRenderedPageBreak/>
              <w:t>behaviour right across the school.</w:t>
            </w:r>
          </w:p>
          <w:p w14:paraId="2C1DD5B4" w14:textId="77777777" w:rsidR="00455A53" w:rsidRDefault="00455A53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Develop further the role of the Learning Mentors and interventions</w:t>
            </w:r>
          </w:p>
        </w:tc>
        <w:tc>
          <w:tcPr>
            <w:tcW w:w="2460" w:type="dxa"/>
            <w:shd w:val="clear" w:color="auto" w:fill="auto"/>
          </w:tcPr>
          <w:p w14:paraId="73C6AD79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0F9C32BC" w14:textId="77777777" w:rsidR="00455A53" w:rsidRDefault="00455A53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Maintain historically low levels of exclusion.</w:t>
            </w:r>
          </w:p>
          <w:p w14:paraId="76530FB0" w14:textId="77777777" w:rsidR="00455A53" w:rsidRDefault="00455A53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Increased teacher strategies for dealing with disruptive behaviour in the classroom. Effective use of “calming room”</w:t>
            </w:r>
            <w:r w:rsidR="00270ECC">
              <w:rPr>
                <w:rFonts w:cs="Arial"/>
                <w:szCs w:val="20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14:paraId="27F9ECB3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6B8DD862" w14:textId="77777777" w:rsidR="001D1810" w:rsidRDefault="00455A53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Learning mentor to implement interventions with designated pupils.</w:t>
            </w:r>
          </w:p>
          <w:p w14:paraId="3BB314C6" w14:textId="77777777" w:rsidR="00455A53" w:rsidRDefault="00455A53" w:rsidP="00E60479">
            <w:pPr>
              <w:rPr>
                <w:rFonts w:cs="Arial"/>
                <w:szCs w:val="20"/>
              </w:rPr>
            </w:pPr>
          </w:p>
          <w:p w14:paraId="6030BC6E" w14:textId="77777777" w:rsidR="001D1810" w:rsidRDefault="00455A53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All staff to receive quality Inset in PDBW and Safety.</w:t>
            </w:r>
          </w:p>
          <w:p w14:paraId="48B9B342" w14:textId="77777777" w:rsidR="00455A53" w:rsidRDefault="00455A53" w:rsidP="00E60479">
            <w:pPr>
              <w:rPr>
                <w:rFonts w:cs="Arial"/>
                <w:szCs w:val="20"/>
              </w:rPr>
            </w:pPr>
          </w:p>
          <w:p w14:paraId="171EC904" w14:textId="77777777" w:rsidR="00455A53" w:rsidRDefault="00F740C3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Mindset to further embed into daily practice and life of the school.</w:t>
            </w:r>
          </w:p>
        </w:tc>
        <w:tc>
          <w:tcPr>
            <w:tcW w:w="1701" w:type="dxa"/>
            <w:shd w:val="clear" w:color="auto" w:fill="auto"/>
          </w:tcPr>
          <w:p w14:paraId="39FA5EAD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1312505C" w14:textId="77777777" w:rsidR="00455A53" w:rsidRDefault="00F740C3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</w:t>
            </w:r>
            <w:r w:rsidR="00270ECC">
              <w:rPr>
                <w:rFonts w:cs="Arial"/>
                <w:szCs w:val="20"/>
              </w:rPr>
              <w:t xml:space="preserve">ly reviews by SLT and Learning </w:t>
            </w:r>
            <w:r w:rsidR="00270ECC">
              <w:rPr>
                <w:rFonts w:cs="Arial"/>
                <w:szCs w:val="20"/>
              </w:rPr>
              <w:lastRenderedPageBreak/>
              <w:t>M</w:t>
            </w:r>
            <w:r>
              <w:rPr>
                <w:rFonts w:cs="Arial"/>
                <w:szCs w:val="20"/>
              </w:rPr>
              <w:t>entor.</w:t>
            </w:r>
          </w:p>
        </w:tc>
        <w:tc>
          <w:tcPr>
            <w:tcW w:w="1559" w:type="dxa"/>
            <w:shd w:val="clear" w:color="auto" w:fill="auto"/>
          </w:tcPr>
          <w:p w14:paraId="550EEFE8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</w:p>
          <w:p w14:paraId="40A18BD9" w14:textId="77777777" w:rsidR="00455A53" w:rsidRDefault="00F740C3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SLT and Learning </w:t>
            </w:r>
            <w:r>
              <w:rPr>
                <w:rFonts w:ascii="Arial" w:hAnsi="Arial" w:cs="Arial"/>
              </w:rPr>
              <w:lastRenderedPageBreak/>
              <w:t>Mentor</w:t>
            </w:r>
          </w:p>
        </w:tc>
        <w:tc>
          <w:tcPr>
            <w:tcW w:w="2039" w:type="dxa"/>
            <w:shd w:val="clear" w:color="auto" w:fill="auto"/>
          </w:tcPr>
          <w:p w14:paraId="107EE70A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6F7230FD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0ACE4942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26DD1975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0B2664FD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5AFCFC53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3668E1C2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70A98EA3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33D20824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1B8F098C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596E09BD" w14:textId="77777777" w:rsidR="00E60479" w:rsidRDefault="00E60479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  <w:p w14:paraId="6D78753E" w14:textId="77777777" w:rsidR="00455A53" w:rsidRDefault="00455A53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AF42EB" w:rsidRPr="003A72CA" w14:paraId="663E4DED" w14:textId="77777777">
        <w:trPr>
          <w:trHeight w:val="381"/>
        </w:trPr>
        <w:tc>
          <w:tcPr>
            <w:tcW w:w="2374" w:type="dxa"/>
            <w:tcBorders>
              <w:bottom w:val="single" w:sz="4" w:space="0" w:color="auto"/>
            </w:tcBorders>
          </w:tcPr>
          <w:p w14:paraId="3916880D" w14:textId="77777777" w:rsidR="0002713F" w:rsidRDefault="0002713F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</w:p>
          <w:p w14:paraId="6D71D8E8" w14:textId="1DC28741" w:rsidR="00AF42EB" w:rsidRDefault="007324B0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Implement</w:t>
            </w:r>
            <w:r w:rsidR="00AF42EB">
              <w:rPr>
                <w:rFonts w:ascii="Arial" w:hAnsi="Arial" w:cs="Arial"/>
                <w:b/>
                <w:sz w:val="18"/>
              </w:rPr>
              <w:t xml:space="preserve"> the Hackney Daily Mile for KS2 pupils in the New Year 201</w:t>
            </w:r>
            <w:r w:rsidR="0002713F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306E1C5C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439B1D3D" w14:textId="77777777" w:rsidR="00AF42EB" w:rsidRDefault="00AF42EB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KS pupils greater fitness, fight obesity all round holistic improvements.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14:paraId="7235D991" w14:textId="77777777" w:rsidR="00AF42EB" w:rsidRDefault="00AF42EB" w:rsidP="00E60479">
            <w:pPr>
              <w:rPr>
                <w:rFonts w:cs="Arial"/>
                <w:szCs w:val="20"/>
              </w:rPr>
            </w:pPr>
          </w:p>
          <w:p w14:paraId="16E87941" w14:textId="7E836C12" w:rsidR="00AF42EB" w:rsidRDefault="0002713F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AF42EB">
              <w:rPr>
                <w:rFonts w:cs="Arial"/>
                <w:szCs w:val="20"/>
              </w:rPr>
              <w:t>. Nick James / Gwyn Hood to attend Hackney Dail</w:t>
            </w:r>
            <w:r w:rsidR="007324B0">
              <w:rPr>
                <w:rFonts w:cs="Arial"/>
                <w:szCs w:val="20"/>
              </w:rPr>
              <w:t>y</w:t>
            </w:r>
            <w:r w:rsidR="00591526">
              <w:rPr>
                <w:rFonts w:cs="Arial"/>
                <w:szCs w:val="20"/>
              </w:rPr>
              <w:t xml:space="preserve"> Mile updates.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D5F38A" w14:textId="77777777" w:rsidR="0002713F" w:rsidRDefault="0002713F" w:rsidP="00E60479">
            <w:pPr>
              <w:rPr>
                <w:rFonts w:cs="Arial"/>
                <w:szCs w:val="20"/>
              </w:rPr>
            </w:pPr>
          </w:p>
          <w:p w14:paraId="6F80638A" w14:textId="77777777" w:rsidR="00AF42EB" w:rsidRDefault="00AF42EB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Nick James and all class teachers</w:t>
            </w:r>
          </w:p>
          <w:p w14:paraId="2B77966D" w14:textId="6EA9EB96" w:rsidR="00AF42EB" w:rsidRDefault="00AF42EB" w:rsidP="00E60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</w:t>
            </w:r>
            <w:r w:rsidR="007324B0">
              <w:rPr>
                <w:rFonts w:cs="Arial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D29FA7" w14:textId="07BFBB47" w:rsidR="00AF42EB" w:rsidRDefault="00AF42EB" w:rsidP="00E60479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1C438B28" w14:textId="77777777" w:rsidR="00AF42EB" w:rsidRDefault="00AF42EB" w:rsidP="00E60479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</w:tbl>
    <w:p w14:paraId="7F40797A" w14:textId="77777777" w:rsidR="000A687D" w:rsidRPr="00EE1EE1" w:rsidRDefault="00E60479" w:rsidP="005218CC">
      <w:pPr>
        <w:tabs>
          <w:tab w:val="left" w:pos="5529"/>
        </w:tabs>
        <w:rPr>
          <w:color w:val="7030A0"/>
          <w:sz w:val="28"/>
        </w:rPr>
      </w:pPr>
      <w:r>
        <w:rPr>
          <w:color w:val="7030A0"/>
          <w:sz w:val="28"/>
        </w:rPr>
        <w:br w:type="textWrapping" w:clear="all"/>
      </w:r>
    </w:p>
    <w:sectPr w:rsidR="000A687D" w:rsidRPr="00EE1EE1" w:rsidSect="005146B7">
      <w:headerReference w:type="default" r:id="rId9"/>
      <w:footerReference w:type="default" r:id="rId10"/>
      <w:pgSz w:w="16838" w:h="11906" w:orient="landscape"/>
      <w:pgMar w:top="719" w:right="998" w:bottom="36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7D57" w14:textId="77777777" w:rsidR="00270ECC" w:rsidRDefault="00270ECC" w:rsidP="00220527">
      <w:r>
        <w:separator/>
      </w:r>
    </w:p>
  </w:endnote>
  <w:endnote w:type="continuationSeparator" w:id="0">
    <w:p w14:paraId="6EF27170" w14:textId="77777777" w:rsidR="00270ECC" w:rsidRDefault="00270ECC" w:rsidP="002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1435" w14:textId="77777777" w:rsidR="00270ECC" w:rsidRPr="00220527" w:rsidRDefault="00270ECC" w:rsidP="00220527">
    <w:pPr>
      <w:pStyle w:val="Footer"/>
      <w:jc w:val="center"/>
      <w:rPr>
        <w:sz w:val="16"/>
        <w:szCs w:val="16"/>
      </w:rPr>
    </w:pPr>
    <w:r w:rsidRPr="00220527">
      <w:rPr>
        <w:sz w:val="16"/>
        <w:szCs w:val="16"/>
      </w:rPr>
      <w:t xml:space="preserve">Page </w:t>
    </w:r>
    <w:r w:rsidR="005B0EFB" w:rsidRPr="00220527">
      <w:rPr>
        <w:b/>
        <w:bCs/>
        <w:sz w:val="16"/>
        <w:szCs w:val="16"/>
      </w:rPr>
      <w:fldChar w:fldCharType="begin"/>
    </w:r>
    <w:r w:rsidRPr="00220527">
      <w:rPr>
        <w:b/>
        <w:bCs/>
        <w:sz w:val="16"/>
        <w:szCs w:val="16"/>
      </w:rPr>
      <w:instrText xml:space="preserve"> PAGE </w:instrText>
    </w:r>
    <w:r w:rsidR="005B0EFB" w:rsidRPr="00220527">
      <w:rPr>
        <w:b/>
        <w:bCs/>
        <w:sz w:val="16"/>
        <w:szCs w:val="16"/>
      </w:rPr>
      <w:fldChar w:fldCharType="separate"/>
    </w:r>
    <w:r w:rsidR="002F2080">
      <w:rPr>
        <w:b/>
        <w:bCs/>
        <w:noProof/>
        <w:sz w:val="16"/>
        <w:szCs w:val="16"/>
      </w:rPr>
      <w:t>1</w:t>
    </w:r>
    <w:r w:rsidR="005B0EFB" w:rsidRPr="00220527">
      <w:rPr>
        <w:b/>
        <w:bCs/>
        <w:sz w:val="16"/>
        <w:szCs w:val="16"/>
      </w:rPr>
      <w:fldChar w:fldCharType="end"/>
    </w:r>
    <w:r w:rsidRPr="00220527">
      <w:rPr>
        <w:sz w:val="16"/>
        <w:szCs w:val="16"/>
      </w:rPr>
      <w:t xml:space="preserve"> of </w:t>
    </w:r>
    <w:r>
      <w:rPr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2B3D" w14:textId="77777777" w:rsidR="00270ECC" w:rsidRDefault="00270ECC" w:rsidP="00220527">
      <w:r>
        <w:separator/>
      </w:r>
    </w:p>
  </w:footnote>
  <w:footnote w:type="continuationSeparator" w:id="0">
    <w:p w14:paraId="6E99BBA2" w14:textId="77777777" w:rsidR="00270ECC" w:rsidRDefault="00270ECC" w:rsidP="00220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2A07" w14:textId="77777777" w:rsidR="00270ECC" w:rsidRDefault="00270ECC" w:rsidP="007A28DE">
    <w:pPr>
      <w:ind w:hanging="851"/>
      <w:jc w:val="center"/>
      <w:rPr>
        <w:rFonts w:cs="Arial"/>
        <w:b/>
        <w:sz w:val="20"/>
        <w:szCs w:val="20"/>
        <w:u w:val="single"/>
      </w:rPr>
    </w:pPr>
    <w:r>
      <w:rPr>
        <w:rFonts w:cs="Arial"/>
        <w:b/>
        <w:sz w:val="20"/>
        <w:szCs w:val="20"/>
        <w:u w:val="single"/>
      </w:rPr>
      <w:t>Our Lady and St Joseph Primary School Development Plan</w:t>
    </w:r>
    <w:r w:rsidRPr="00F9419E">
      <w:rPr>
        <w:rFonts w:cs="Arial"/>
        <w:b/>
        <w:sz w:val="20"/>
        <w:szCs w:val="20"/>
        <w:u w:val="single"/>
      </w:rPr>
      <w:t xml:space="preserve"> 201</w:t>
    </w:r>
    <w:r w:rsidR="00EE382A">
      <w:rPr>
        <w:rFonts w:cs="Arial"/>
        <w:b/>
        <w:sz w:val="20"/>
        <w:szCs w:val="20"/>
        <w:u w:val="single"/>
      </w:rPr>
      <w:t>8-19</w:t>
    </w:r>
    <w:r w:rsidRPr="00F9419E">
      <w:rPr>
        <w:rFonts w:cs="Arial"/>
        <w:b/>
        <w:sz w:val="20"/>
        <w:szCs w:val="20"/>
        <w:u w:val="single"/>
      </w:rPr>
      <w:t xml:space="preserve">: </w:t>
    </w:r>
    <w:r>
      <w:rPr>
        <w:rFonts w:cs="Arial"/>
        <w:b/>
        <w:sz w:val="20"/>
        <w:szCs w:val="20"/>
        <w:u w:val="single"/>
      </w:rPr>
      <w:t>Personal Development, Behaviour, Welfare and Safety</w:t>
    </w:r>
  </w:p>
  <w:p w14:paraId="1D0EF5CF" w14:textId="77777777" w:rsidR="00270ECC" w:rsidRDefault="00270ECC" w:rsidP="007A28DE">
    <w:pPr>
      <w:ind w:hanging="851"/>
      <w:jc w:val="center"/>
      <w:rPr>
        <w:rFonts w:cs="Arial"/>
        <w:b/>
        <w:sz w:val="20"/>
        <w:szCs w:val="20"/>
        <w:u w:val="single"/>
      </w:rPr>
    </w:pPr>
  </w:p>
  <w:p w14:paraId="61F8C092" w14:textId="77777777" w:rsidR="00270ECC" w:rsidRDefault="00270E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D5"/>
    <w:multiLevelType w:val="hybridMultilevel"/>
    <w:tmpl w:val="A192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23E"/>
    <w:multiLevelType w:val="hybridMultilevel"/>
    <w:tmpl w:val="0A12BB2A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AE1"/>
    <w:multiLevelType w:val="hybridMultilevel"/>
    <w:tmpl w:val="37D2E5FE"/>
    <w:lvl w:ilvl="0" w:tplc="F462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C3F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18D71AB3"/>
    <w:multiLevelType w:val="hybridMultilevel"/>
    <w:tmpl w:val="F09C51C8"/>
    <w:lvl w:ilvl="0" w:tplc="9A7C2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B303794"/>
    <w:multiLevelType w:val="hybridMultilevel"/>
    <w:tmpl w:val="C090F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732"/>
    <w:multiLevelType w:val="hybridMultilevel"/>
    <w:tmpl w:val="ED0A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263D"/>
    <w:multiLevelType w:val="hybridMultilevel"/>
    <w:tmpl w:val="6A6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2739A"/>
    <w:multiLevelType w:val="hybridMultilevel"/>
    <w:tmpl w:val="F90004D4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6FE3"/>
    <w:multiLevelType w:val="hybridMultilevel"/>
    <w:tmpl w:val="ACCA4C82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628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35721A98"/>
    <w:multiLevelType w:val="hybridMultilevel"/>
    <w:tmpl w:val="EDE88CF4"/>
    <w:lvl w:ilvl="0" w:tplc="47D079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A7B4FCE"/>
    <w:multiLevelType w:val="hybridMultilevel"/>
    <w:tmpl w:val="5776C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29E"/>
    <w:multiLevelType w:val="hybridMultilevel"/>
    <w:tmpl w:val="E0688A20"/>
    <w:lvl w:ilvl="0" w:tplc="08090001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6A1E"/>
    <w:multiLevelType w:val="hybridMultilevel"/>
    <w:tmpl w:val="5AE6AB7C"/>
    <w:lvl w:ilvl="0" w:tplc="366084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A2BF3"/>
    <w:multiLevelType w:val="hybridMultilevel"/>
    <w:tmpl w:val="6A04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3D5"/>
    <w:multiLevelType w:val="hybridMultilevel"/>
    <w:tmpl w:val="B2749088"/>
    <w:lvl w:ilvl="0" w:tplc="6E2CEEB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8D31017"/>
    <w:multiLevelType w:val="hybridMultilevel"/>
    <w:tmpl w:val="76C4E01E"/>
    <w:lvl w:ilvl="0" w:tplc="2DCC44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16EF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>
    <w:nsid w:val="4AAD04BA"/>
    <w:multiLevelType w:val="hybridMultilevel"/>
    <w:tmpl w:val="28383628"/>
    <w:lvl w:ilvl="0" w:tplc="2A3C8F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DCC"/>
    <w:multiLevelType w:val="hybridMultilevel"/>
    <w:tmpl w:val="7EE45C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86923"/>
    <w:multiLevelType w:val="hybridMultilevel"/>
    <w:tmpl w:val="41F4A21E"/>
    <w:lvl w:ilvl="0" w:tplc="7A26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42F7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50B02C6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55F60001"/>
    <w:multiLevelType w:val="hybridMultilevel"/>
    <w:tmpl w:val="1CE4CA14"/>
    <w:lvl w:ilvl="0" w:tplc="92983F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68A399C"/>
    <w:multiLevelType w:val="hybridMultilevel"/>
    <w:tmpl w:val="4F0A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8669D"/>
    <w:multiLevelType w:val="hybridMultilevel"/>
    <w:tmpl w:val="72E8BB26"/>
    <w:lvl w:ilvl="0" w:tplc="2F8C8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8DC3C9D"/>
    <w:multiLevelType w:val="hybridMultilevel"/>
    <w:tmpl w:val="234806A6"/>
    <w:lvl w:ilvl="0" w:tplc="E50A62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5FC56338"/>
    <w:multiLevelType w:val="hybridMultilevel"/>
    <w:tmpl w:val="72E8BB26"/>
    <w:lvl w:ilvl="0" w:tplc="2F8C8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6E06649"/>
    <w:multiLevelType w:val="hybridMultilevel"/>
    <w:tmpl w:val="8D2A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F3BFC"/>
    <w:multiLevelType w:val="hybridMultilevel"/>
    <w:tmpl w:val="8DA6B81A"/>
    <w:lvl w:ilvl="0" w:tplc="47E0DD12">
      <w:start w:val="1"/>
      <w:numFmt w:val="decimal"/>
      <w:lvlText w:val="%1."/>
      <w:lvlJc w:val="left"/>
      <w:pPr>
        <w:ind w:left="393" w:hanging="360"/>
      </w:pPr>
      <w:rPr>
        <w:sz w:val="18"/>
      </w:rPr>
    </w:lvl>
    <w:lvl w:ilvl="1" w:tplc="08090019">
      <w:start w:val="1"/>
      <w:numFmt w:val="lowerLetter"/>
      <w:lvlText w:val="%2."/>
      <w:lvlJc w:val="left"/>
      <w:pPr>
        <w:ind w:left="1113" w:hanging="360"/>
      </w:pPr>
    </w:lvl>
    <w:lvl w:ilvl="2" w:tplc="0809001B">
      <w:start w:val="1"/>
      <w:numFmt w:val="lowerRoman"/>
      <w:lvlText w:val="%3."/>
      <w:lvlJc w:val="right"/>
      <w:pPr>
        <w:ind w:left="1833" w:hanging="180"/>
      </w:pPr>
    </w:lvl>
    <w:lvl w:ilvl="3" w:tplc="0809000F">
      <w:start w:val="1"/>
      <w:numFmt w:val="decimal"/>
      <w:lvlText w:val="%4."/>
      <w:lvlJc w:val="left"/>
      <w:pPr>
        <w:ind w:left="2553" w:hanging="360"/>
      </w:pPr>
    </w:lvl>
    <w:lvl w:ilvl="4" w:tplc="08090019">
      <w:start w:val="1"/>
      <w:numFmt w:val="lowerLetter"/>
      <w:lvlText w:val="%5."/>
      <w:lvlJc w:val="left"/>
      <w:pPr>
        <w:ind w:left="3273" w:hanging="360"/>
      </w:pPr>
    </w:lvl>
    <w:lvl w:ilvl="5" w:tplc="0809001B">
      <w:start w:val="1"/>
      <w:numFmt w:val="lowerRoman"/>
      <w:lvlText w:val="%6."/>
      <w:lvlJc w:val="right"/>
      <w:pPr>
        <w:ind w:left="3993" w:hanging="180"/>
      </w:pPr>
    </w:lvl>
    <w:lvl w:ilvl="6" w:tplc="0809000F">
      <w:start w:val="1"/>
      <w:numFmt w:val="decimal"/>
      <w:lvlText w:val="%7."/>
      <w:lvlJc w:val="left"/>
      <w:pPr>
        <w:ind w:left="4713" w:hanging="360"/>
      </w:pPr>
    </w:lvl>
    <w:lvl w:ilvl="7" w:tplc="08090019">
      <w:start w:val="1"/>
      <w:numFmt w:val="lowerLetter"/>
      <w:lvlText w:val="%8."/>
      <w:lvlJc w:val="left"/>
      <w:pPr>
        <w:ind w:left="5433" w:hanging="360"/>
      </w:pPr>
    </w:lvl>
    <w:lvl w:ilvl="8" w:tplc="0809001B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86C49CD"/>
    <w:multiLevelType w:val="hybridMultilevel"/>
    <w:tmpl w:val="F1A85E86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8"/>
  </w:num>
  <w:num w:numId="7">
    <w:abstractNumId w:val="17"/>
  </w:num>
  <w:num w:numId="8">
    <w:abstractNumId w:val="23"/>
  </w:num>
  <w:num w:numId="9">
    <w:abstractNumId w:val="22"/>
  </w:num>
  <w:num w:numId="10">
    <w:abstractNumId w:val="25"/>
  </w:num>
  <w:num w:numId="11">
    <w:abstractNumId w:val="2"/>
  </w:num>
  <w:num w:numId="12">
    <w:abstractNumId w:val="21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  <w:num w:numId="18">
    <w:abstractNumId w:val="27"/>
  </w:num>
  <w:num w:numId="19">
    <w:abstractNumId w:val="9"/>
  </w:num>
  <w:num w:numId="20">
    <w:abstractNumId w:val="14"/>
  </w:num>
  <w:num w:numId="21">
    <w:abstractNumId w:val="15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5"/>
  </w:num>
  <w:num w:numId="27">
    <w:abstractNumId w:val="1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1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5C5"/>
    <w:rsid w:val="00000F76"/>
    <w:rsid w:val="00005292"/>
    <w:rsid w:val="0000692E"/>
    <w:rsid w:val="00010C30"/>
    <w:rsid w:val="0001256C"/>
    <w:rsid w:val="000128AF"/>
    <w:rsid w:val="00015E3D"/>
    <w:rsid w:val="000233ED"/>
    <w:rsid w:val="00026462"/>
    <w:rsid w:val="00026AE2"/>
    <w:rsid w:val="0002713F"/>
    <w:rsid w:val="0003493E"/>
    <w:rsid w:val="000372AA"/>
    <w:rsid w:val="000401DE"/>
    <w:rsid w:val="000415C5"/>
    <w:rsid w:val="00043323"/>
    <w:rsid w:val="00052E0B"/>
    <w:rsid w:val="00054459"/>
    <w:rsid w:val="000569E2"/>
    <w:rsid w:val="00057FF7"/>
    <w:rsid w:val="00061349"/>
    <w:rsid w:val="00064AD0"/>
    <w:rsid w:val="0006615D"/>
    <w:rsid w:val="0006635C"/>
    <w:rsid w:val="00070460"/>
    <w:rsid w:val="00076ED9"/>
    <w:rsid w:val="00077E2A"/>
    <w:rsid w:val="000816FA"/>
    <w:rsid w:val="000838B1"/>
    <w:rsid w:val="0008706E"/>
    <w:rsid w:val="00087AAC"/>
    <w:rsid w:val="000906D5"/>
    <w:rsid w:val="00094D8C"/>
    <w:rsid w:val="0009605A"/>
    <w:rsid w:val="00096E68"/>
    <w:rsid w:val="000A0192"/>
    <w:rsid w:val="000A0A90"/>
    <w:rsid w:val="000A3F47"/>
    <w:rsid w:val="000A687D"/>
    <w:rsid w:val="000B17DA"/>
    <w:rsid w:val="000B2C4D"/>
    <w:rsid w:val="000B5F5D"/>
    <w:rsid w:val="000D00DD"/>
    <w:rsid w:val="000D3918"/>
    <w:rsid w:val="000E3C5F"/>
    <w:rsid w:val="000E61F8"/>
    <w:rsid w:val="000F0244"/>
    <w:rsid w:val="000F4075"/>
    <w:rsid w:val="001003BE"/>
    <w:rsid w:val="00102293"/>
    <w:rsid w:val="0010635B"/>
    <w:rsid w:val="00106BBE"/>
    <w:rsid w:val="00116546"/>
    <w:rsid w:val="001178BA"/>
    <w:rsid w:val="00121178"/>
    <w:rsid w:val="0012223C"/>
    <w:rsid w:val="00124FFD"/>
    <w:rsid w:val="0012588C"/>
    <w:rsid w:val="00130ED1"/>
    <w:rsid w:val="001316A8"/>
    <w:rsid w:val="0013262A"/>
    <w:rsid w:val="00137D4A"/>
    <w:rsid w:val="001411D3"/>
    <w:rsid w:val="00141BB9"/>
    <w:rsid w:val="0015045F"/>
    <w:rsid w:val="0015095D"/>
    <w:rsid w:val="00162945"/>
    <w:rsid w:val="00166713"/>
    <w:rsid w:val="001718EB"/>
    <w:rsid w:val="00171A33"/>
    <w:rsid w:val="00171E80"/>
    <w:rsid w:val="00182AD6"/>
    <w:rsid w:val="0018340A"/>
    <w:rsid w:val="001A13E7"/>
    <w:rsid w:val="001A1D32"/>
    <w:rsid w:val="001A1E69"/>
    <w:rsid w:val="001A368E"/>
    <w:rsid w:val="001A386F"/>
    <w:rsid w:val="001A5C3F"/>
    <w:rsid w:val="001A7822"/>
    <w:rsid w:val="001A7D3E"/>
    <w:rsid w:val="001B0535"/>
    <w:rsid w:val="001B24E9"/>
    <w:rsid w:val="001B259C"/>
    <w:rsid w:val="001B4202"/>
    <w:rsid w:val="001C1311"/>
    <w:rsid w:val="001C39ED"/>
    <w:rsid w:val="001C39FC"/>
    <w:rsid w:val="001D1810"/>
    <w:rsid w:val="001D2B5C"/>
    <w:rsid w:val="001D5633"/>
    <w:rsid w:val="001D60BF"/>
    <w:rsid w:val="001D62D5"/>
    <w:rsid w:val="001D6D61"/>
    <w:rsid w:val="001E075B"/>
    <w:rsid w:val="001E1D8E"/>
    <w:rsid w:val="001F030D"/>
    <w:rsid w:val="001F24F1"/>
    <w:rsid w:val="001F4A38"/>
    <w:rsid w:val="001F4AB8"/>
    <w:rsid w:val="001F5BAF"/>
    <w:rsid w:val="001F5E8E"/>
    <w:rsid w:val="00200509"/>
    <w:rsid w:val="0020478D"/>
    <w:rsid w:val="0020590F"/>
    <w:rsid w:val="002073BB"/>
    <w:rsid w:val="00211C3E"/>
    <w:rsid w:val="00216228"/>
    <w:rsid w:val="00216E1B"/>
    <w:rsid w:val="00217476"/>
    <w:rsid w:val="00220527"/>
    <w:rsid w:val="002319A1"/>
    <w:rsid w:val="00231EB1"/>
    <w:rsid w:val="0023486D"/>
    <w:rsid w:val="00245AB8"/>
    <w:rsid w:val="00251B0B"/>
    <w:rsid w:val="00270ECC"/>
    <w:rsid w:val="00274EC6"/>
    <w:rsid w:val="002806C4"/>
    <w:rsid w:val="002862B2"/>
    <w:rsid w:val="002864B0"/>
    <w:rsid w:val="00294B7D"/>
    <w:rsid w:val="002955E1"/>
    <w:rsid w:val="00297283"/>
    <w:rsid w:val="002A5414"/>
    <w:rsid w:val="002A7229"/>
    <w:rsid w:val="002A7AEB"/>
    <w:rsid w:val="002B01BE"/>
    <w:rsid w:val="002B0969"/>
    <w:rsid w:val="002B1034"/>
    <w:rsid w:val="002B31A2"/>
    <w:rsid w:val="002B36C6"/>
    <w:rsid w:val="002B3E21"/>
    <w:rsid w:val="002B4354"/>
    <w:rsid w:val="002C0502"/>
    <w:rsid w:val="002C15EF"/>
    <w:rsid w:val="002C2C61"/>
    <w:rsid w:val="002C4533"/>
    <w:rsid w:val="002C5A5B"/>
    <w:rsid w:val="002C7621"/>
    <w:rsid w:val="002D7051"/>
    <w:rsid w:val="002E06AB"/>
    <w:rsid w:val="002E0744"/>
    <w:rsid w:val="002E3764"/>
    <w:rsid w:val="002E4AE7"/>
    <w:rsid w:val="002E72E7"/>
    <w:rsid w:val="002E7FF2"/>
    <w:rsid w:val="002F2080"/>
    <w:rsid w:val="002F660D"/>
    <w:rsid w:val="002F70BE"/>
    <w:rsid w:val="002F7D31"/>
    <w:rsid w:val="00306F93"/>
    <w:rsid w:val="00307EDC"/>
    <w:rsid w:val="00310D1E"/>
    <w:rsid w:val="00314D5E"/>
    <w:rsid w:val="0031679F"/>
    <w:rsid w:val="003176ED"/>
    <w:rsid w:val="0031774E"/>
    <w:rsid w:val="003178AB"/>
    <w:rsid w:val="003273FC"/>
    <w:rsid w:val="00331DCA"/>
    <w:rsid w:val="0033238B"/>
    <w:rsid w:val="003334E8"/>
    <w:rsid w:val="00333CC1"/>
    <w:rsid w:val="00336D8D"/>
    <w:rsid w:val="00337856"/>
    <w:rsid w:val="00341CFE"/>
    <w:rsid w:val="00342663"/>
    <w:rsid w:val="0034739A"/>
    <w:rsid w:val="00351A4C"/>
    <w:rsid w:val="00355559"/>
    <w:rsid w:val="00355C8F"/>
    <w:rsid w:val="00360555"/>
    <w:rsid w:val="00362D46"/>
    <w:rsid w:val="00363B88"/>
    <w:rsid w:val="00371E1F"/>
    <w:rsid w:val="003807E6"/>
    <w:rsid w:val="003822AF"/>
    <w:rsid w:val="00384D13"/>
    <w:rsid w:val="00386DA5"/>
    <w:rsid w:val="00387989"/>
    <w:rsid w:val="0039156E"/>
    <w:rsid w:val="00393B04"/>
    <w:rsid w:val="003955CB"/>
    <w:rsid w:val="00397E7B"/>
    <w:rsid w:val="003A2ECF"/>
    <w:rsid w:val="003A5811"/>
    <w:rsid w:val="003A59B7"/>
    <w:rsid w:val="003A72CA"/>
    <w:rsid w:val="003A76C0"/>
    <w:rsid w:val="003C2968"/>
    <w:rsid w:val="003C4C59"/>
    <w:rsid w:val="003C58D3"/>
    <w:rsid w:val="003C6073"/>
    <w:rsid w:val="003C7787"/>
    <w:rsid w:val="003E2500"/>
    <w:rsid w:val="003E304A"/>
    <w:rsid w:val="003E3D62"/>
    <w:rsid w:val="003E67AF"/>
    <w:rsid w:val="003F3284"/>
    <w:rsid w:val="003F4212"/>
    <w:rsid w:val="0040124E"/>
    <w:rsid w:val="00404085"/>
    <w:rsid w:val="00406617"/>
    <w:rsid w:val="00407CAD"/>
    <w:rsid w:val="00410688"/>
    <w:rsid w:val="00411702"/>
    <w:rsid w:val="00422FA2"/>
    <w:rsid w:val="00424235"/>
    <w:rsid w:val="0043165F"/>
    <w:rsid w:val="00433F11"/>
    <w:rsid w:val="0044281A"/>
    <w:rsid w:val="00443E09"/>
    <w:rsid w:val="0044682F"/>
    <w:rsid w:val="00451E98"/>
    <w:rsid w:val="00454D00"/>
    <w:rsid w:val="00455A53"/>
    <w:rsid w:val="0045619D"/>
    <w:rsid w:val="00461B33"/>
    <w:rsid w:val="00463C98"/>
    <w:rsid w:val="004643DE"/>
    <w:rsid w:val="00482071"/>
    <w:rsid w:val="00482D9B"/>
    <w:rsid w:val="00485C4F"/>
    <w:rsid w:val="004875E4"/>
    <w:rsid w:val="004A062E"/>
    <w:rsid w:val="004A09C9"/>
    <w:rsid w:val="004A1002"/>
    <w:rsid w:val="004A45A5"/>
    <w:rsid w:val="004A5C4C"/>
    <w:rsid w:val="004A5CF9"/>
    <w:rsid w:val="004A69CB"/>
    <w:rsid w:val="004A6EC5"/>
    <w:rsid w:val="004B0260"/>
    <w:rsid w:val="004B0F73"/>
    <w:rsid w:val="004B2188"/>
    <w:rsid w:val="004B37B9"/>
    <w:rsid w:val="004B450C"/>
    <w:rsid w:val="004B75B3"/>
    <w:rsid w:val="004C0FC0"/>
    <w:rsid w:val="004C43DB"/>
    <w:rsid w:val="004C4BC4"/>
    <w:rsid w:val="004D054F"/>
    <w:rsid w:val="004D2614"/>
    <w:rsid w:val="004D3143"/>
    <w:rsid w:val="004E266C"/>
    <w:rsid w:val="004E456A"/>
    <w:rsid w:val="004E7910"/>
    <w:rsid w:val="004F4833"/>
    <w:rsid w:val="004F57FF"/>
    <w:rsid w:val="004F714B"/>
    <w:rsid w:val="0050218A"/>
    <w:rsid w:val="00503E90"/>
    <w:rsid w:val="005053B8"/>
    <w:rsid w:val="00505BDD"/>
    <w:rsid w:val="0050633F"/>
    <w:rsid w:val="0051097A"/>
    <w:rsid w:val="005146B7"/>
    <w:rsid w:val="005157F0"/>
    <w:rsid w:val="005218CC"/>
    <w:rsid w:val="0053213F"/>
    <w:rsid w:val="0053381C"/>
    <w:rsid w:val="00535646"/>
    <w:rsid w:val="0053630A"/>
    <w:rsid w:val="00541E16"/>
    <w:rsid w:val="00556D8C"/>
    <w:rsid w:val="00557A18"/>
    <w:rsid w:val="00572A22"/>
    <w:rsid w:val="005748BD"/>
    <w:rsid w:val="00574BAC"/>
    <w:rsid w:val="00585DB8"/>
    <w:rsid w:val="00586486"/>
    <w:rsid w:val="00591526"/>
    <w:rsid w:val="005933C1"/>
    <w:rsid w:val="00593F3C"/>
    <w:rsid w:val="005967E2"/>
    <w:rsid w:val="005A1AD7"/>
    <w:rsid w:val="005A2323"/>
    <w:rsid w:val="005A3D93"/>
    <w:rsid w:val="005A74BA"/>
    <w:rsid w:val="005B0EFB"/>
    <w:rsid w:val="005B725A"/>
    <w:rsid w:val="005C0E2C"/>
    <w:rsid w:val="005C66FB"/>
    <w:rsid w:val="005C7896"/>
    <w:rsid w:val="005D080C"/>
    <w:rsid w:val="005D14D8"/>
    <w:rsid w:val="005D2EB1"/>
    <w:rsid w:val="005E1991"/>
    <w:rsid w:val="005F20B0"/>
    <w:rsid w:val="005F2346"/>
    <w:rsid w:val="005F4F58"/>
    <w:rsid w:val="005F519E"/>
    <w:rsid w:val="00602FA7"/>
    <w:rsid w:val="006035D5"/>
    <w:rsid w:val="00607260"/>
    <w:rsid w:val="0061039D"/>
    <w:rsid w:val="0061705F"/>
    <w:rsid w:val="006206EA"/>
    <w:rsid w:val="0062102C"/>
    <w:rsid w:val="00624621"/>
    <w:rsid w:val="006260FD"/>
    <w:rsid w:val="00627725"/>
    <w:rsid w:val="006279AD"/>
    <w:rsid w:val="00637482"/>
    <w:rsid w:val="00641378"/>
    <w:rsid w:val="00644AE9"/>
    <w:rsid w:val="006450CE"/>
    <w:rsid w:val="00647B76"/>
    <w:rsid w:val="006537B2"/>
    <w:rsid w:val="00654062"/>
    <w:rsid w:val="00665963"/>
    <w:rsid w:val="00680507"/>
    <w:rsid w:val="006809D7"/>
    <w:rsid w:val="00684EF0"/>
    <w:rsid w:val="00685D3A"/>
    <w:rsid w:val="00687DBA"/>
    <w:rsid w:val="00692ABB"/>
    <w:rsid w:val="00692D56"/>
    <w:rsid w:val="006971E2"/>
    <w:rsid w:val="006974C7"/>
    <w:rsid w:val="006A3D68"/>
    <w:rsid w:val="006A6BDD"/>
    <w:rsid w:val="006A7878"/>
    <w:rsid w:val="006C0222"/>
    <w:rsid w:val="006C3EEE"/>
    <w:rsid w:val="006C7283"/>
    <w:rsid w:val="006D0D86"/>
    <w:rsid w:val="006D35BD"/>
    <w:rsid w:val="006D6599"/>
    <w:rsid w:val="006E46EA"/>
    <w:rsid w:val="006E7339"/>
    <w:rsid w:val="006F0F78"/>
    <w:rsid w:val="006F25EA"/>
    <w:rsid w:val="006F7284"/>
    <w:rsid w:val="0070164F"/>
    <w:rsid w:val="0070359A"/>
    <w:rsid w:val="0070637B"/>
    <w:rsid w:val="00711D52"/>
    <w:rsid w:val="007152F9"/>
    <w:rsid w:val="007171D4"/>
    <w:rsid w:val="0071735E"/>
    <w:rsid w:val="007225CA"/>
    <w:rsid w:val="007259A9"/>
    <w:rsid w:val="007313C1"/>
    <w:rsid w:val="007324B0"/>
    <w:rsid w:val="00733E5F"/>
    <w:rsid w:val="00740481"/>
    <w:rsid w:val="00751E25"/>
    <w:rsid w:val="0075334C"/>
    <w:rsid w:val="007536F3"/>
    <w:rsid w:val="007615B2"/>
    <w:rsid w:val="00770A39"/>
    <w:rsid w:val="00771B23"/>
    <w:rsid w:val="007779B2"/>
    <w:rsid w:val="00780931"/>
    <w:rsid w:val="00785C89"/>
    <w:rsid w:val="00795227"/>
    <w:rsid w:val="007960F8"/>
    <w:rsid w:val="007A0EAD"/>
    <w:rsid w:val="007A28DE"/>
    <w:rsid w:val="007A2CB3"/>
    <w:rsid w:val="007A3863"/>
    <w:rsid w:val="007A3F0F"/>
    <w:rsid w:val="007A4B00"/>
    <w:rsid w:val="007A7371"/>
    <w:rsid w:val="007B130D"/>
    <w:rsid w:val="007B1BE5"/>
    <w:rsid w:val="007B21F5"/>
    <w:rsid w:val="007C05DE"/>
    <w:rsid w:val="007C0810"/>
    <w:rsid w:val="007C0B10"/>
    <w:rsid w:val="007C43EA"/>
    <w:rsid w:val="007C54B8"/>
    <w:rsid w:val="007C7E2C"/>
    <w:rsid w:val="007D2182"/>
    <w:rsid w:val="007D79F2"/>
    <w:rsid w:val="007D7A86"/>
    <w:rsid w:val="007E1E9E"/>
    <w:rsid w:val="007E6017"/>
    <w:rsid w:val="007F4D25"/>
    <w:rsid w:val="007F6135"/>
    <w:rsid w:val="007F6B2D"/>
    <w:rsid w:val="00801A5A"/>
    <w:rsid w:val="008022F8"/>
    <w:rsid w:val="00807EEB"/>
    <w:rsid w:val="00811F35"/>
    <w:rsid w:val="00815011"/>
    <w:rsid w:val="008216F0"/>
    <w:rsid w:val="00831957"/>
    <w:rsid w:val="008338D3"/>
    <w:rsid w:val="00833A14"/>
    <w:rsid w:val="00834411"/>
    <w:rsid w:val="0084007C"/>
    <w:rsid w:val="0084073C"/>
    <w:rsid w:val="008427B3"/>
    <w:rsid w:val="00844B77"/>
    <w:rsid w:val="00845663"/>
    <w:rsid w:val="00873BA3"/>
    <w:rsid w:val="00874D7B"/>
    <w:rsid w:val="008754F6"/>
    <w:rsid w:val="00890FCB"/>
    <w:rsid w:val="00892444"/>
    <w:rsid w:val="00893CE7"/>
    <w:rsid w:val="00895AF6"/>
    <w:rsid w:val="008A1342"/>
    <w:rsid w:val="008A6C0E"/>
    <w:rsid w:val="008A7556"/>
    <w:rsid w:val="008B3D56"/>
    <w:rsid w:val="008B71E2"/>
    <w:rsid w:val="008C66FB"/>
    <w:rsid w:val="008D07D8"/>
    <w:rsid w:val="008D2431"/>
    <w:rsid w:val="008D36E8"/>
    <w:rsid w:val="008D5B7C"/>
    <w:rsid w:val="008E0F32"/>
    <w:rsid w:val="008E2BA3"/>
    <w:rsid w:val="008E5DEE"/>
    <w:rsid w:val="008E63C6"/>
    <w:rsid w:val="008E68CC"/>
    <w:rsid w:val="008E6C64"/>
    <w:rsid w:val="008F1461"/>
    <w:rsid w:val="008F5F96"/>
    <w:rsid w:val="009010A4"/>
    <w:rsid w:val="00901BC5"/>
    <w:rsid w:val="00902D1C"/>
    <w:rsid w:val="009037F0"/>
    <w:rsid w:val="00904D50"/>
    <w:rsid w:val="00914F89"/>
    <w:rsid w:val="00916C95"/>
    <w:rsid w:val="00921D23"/>
    <w:rsid w:val="00922633"/>
    <w:rsid w:val="00924752"/>
    <w:rsid w:val="00925AA2"/>
    <w:rsid w:val="009272A3"/>
    <w:rsid w:val="00933227"/>
    <w:rsid w:val="00935EC2"/>
    <w:rsid w:val="009368E1"/>
    <w:rsid w:val="00936D75"/>
    <w:rsid w:val="00942865"/>
    <w:rsid w:val="00947BE3"/>
    <w:rsid w:val="00950AF0"/>
    <w:rsid w:val="009539E3"/>
    <w:rsid w:val="00957FE9"/>
    <w:rsid w:val="00960259"/>
    <w:rsid w:val="009612AD"/>
    <w:rsid w:val="009651AA"/>
    <w:rsid w:val="00972396"/>
    <w:rsid w:val="009750B2"/>
    <w:rsid w:val="0097609C"/>
    <w:rsid w:val="0098248C"/>
    <w:rsid w:val="00987658"/>
    <w:rsid w:val="00994F0B"/>
    <w:rsid w:val="009A7215"/>
    <w:rsid w:val="009B15C5"/>
    <w:rsid w:val="009B1858"/>
    <w:rsid w:val="009B41B4"/>
    <w:rsid w:val="009C03DE"/>
    <w:rsid w:val="009C17B0"/>
    <w:rsid w:val="009C2E32"/>
    <w:rsid w:val="009C43A6"/>
    <w:rsid w:val="009C7B07"/>
    <w:rsid w:val="009D01FB"/>
    <w:rsid w:val="009D41BA"/>
    <w:rsid w:val="009D4CF6"/>
    <w:rsid w:val="009D7520"/>
    <w:rsid w:val="009E645B"/>
    <w:rsid w:val="009F7A39"/>
    <w:rsid w:val="00A02582"/>
    <w:rsid w:val="00A02911"/>
    <w:rsid w:val="00A123F6"/>
    <w:rsid w:val="00A14F1D"/>
    <w:rsid w:val="00A20F29"/>
    <w:rsid w:val="00A21ED1"/>
    <w:rsid w:val="00A220DC"/>
    <w:rsid w:val="00A22F97"/>
    <w:rsid w:val="00A26769"/>
    <w:rsid w:val="00A26C89"/>
    <w:rsid w:val="00A3239A"/>
    <w:rsid w:val="00A327A8"/>
    <w:rsid w:val="00A350DD"/>
    <w:rsid w:val="00A37033"/>
    <w:rsid w:val="00A42DD5"/>
    <w:rsid w:val="00A42E09"/>
    <w:rsid w:val="00A5101E"/>
    <w:rsid w:val="00A549B7"/>
    <w:rsid w:val="00A55EC6"/>
    <w:rsid w:val="00A56647"/>
    <w:rsid w:val="00A56F0E"/>
    <w:rsid w:val="00A5784C"/>
    <w:rsid w:val="00A608FD"/>
    <w:rsid w:val="00A628DF"/>
    <w:rsid w:val="00A706ED"/>
    <w:rsid w:val="00A72AC1"/>
    <w:rsid w:val="00A739B2"/>
    <w:rsid w:val="00A771B0"/>
    <w:rsid w:val="00A810C8"/>
    <w:rsid w:val="00A826BA"/>
    <w:rsid w:val="00A843D5"/>
    <w:rsid w:val="00A85082"/>
    <w:rsid w:val="00A85494"/>
    <w:rsid w:val="00A93FF5"/>
    <w:rsid w:val="00A942D4"/>
    <w:rsid w:val="00A96F33"/>
    <w:rsid w:val="00AA178D"/>
    <w:rsid w:val="00AA33A9"/>
    <w:rsid w:val="00AB0304"/>
    <w:rsid w:val="00AB0734"/>
    <w:rsid w:val="00AB6564"/>
    <w:rsid w:val="00AB6E4B"/>
    <w:rsid w:val="00AC44D7"/>
    <w:rsid w:val="00AC4E6E"/>
    <w:rsid w:val="00AC7084"/>
    <w:rsid w:val="00AC7AB3"/>
    <w:rsid w:val="00AF42EB"/>
    <w:rsid w:val="00AF495C"/>
    <w:rsid w:val="00B02A68"/>
    <w:rsid w:val="00B1064E"/>
    <w:rsid w:val="00B1092C"/>
    <w:rsid w:val="00B114F2"/>
    <w:rsid w:val="00B20043"/>
    <w:rsid w:val="00B20486"/>
    <w:rsid w:val="00B23050"/>
    <w:rsid w:val="00B23861"/>
    <w:rsid w:val="00B25E21"/>
    <w:rsid w:val="00B278FE"/>
    <w:rsid w:val="00B316A6"/>
    <w:rsid w:val="00B33706"/>
    <w:rsid w:val="00B41141"/>
    <w:rsid w:val="00B425E5"/>
    <w:rsid w:val="00B4449E"/>
    <w:rsid w:val="00B46525"/>
    <w:rsid w:val="00B46CAE"/>
    <w:rsid w:val="00B503C0"/>
    <w:rsid w:val="00B57AA5"/>
    <w:rsid w:val="00B57DAC"/>
    <w:rsid w:val="00B60588"/>
    <w:rsid w:val="00B62800"/>
    <w:rsid w:val="00B63074"/>
    <w:rsid w:val="00B768E3"/>
    <w:rsid w:val="00B775C7"/>
    <w:rsid w:val="00B90AB7"/>
    <w:rsid w:val="00B914F3"/>
    <w:rsid w:val="00BA274A"/>
    <w:rsid w:val="00BC0FBB"/>
    <w:rsid w:val="00BC5532"/>
    <w:rsid w:val="00BC7FD1"/>
    <w:rsid w:val="00BD0FFB"/>
    <w:rsid w:val="00BD1B86"/>
    <w:rsid w:val="00BD4B0A"/>
    <w:rsid w:val="00BD6CFF"/>
    <w:rsid w:val="00BE70EC"/>
    <w:rsid w:val="00BF17BF"/>
    <w:rsid w:val="00C006B2"/>
    <w:rsid w:val="00C0190E"/>
    <w:rsid w:val="00C041E4"/>
    <w:rsid w:val="00C101B4"/>
    <w:rsid w:val="00C114B2"/>
    <w:rsid w:val="00C16FE2"/>
    <w:rsid w:val="00C219E5"/>
    <w:rsid w:val="00C25196"/>
    <w:rsid w:val="00C31590"/>
    <w:rsid w:val="00C3274F"/>
    <w:rsid w:val="00C327B1"/>
    <w:rsid w:val="00C32B1C"/>
    <w:rsid w:val="00C42C96"/>
    <w:rsid w:val="00C45F96"/>
    <w:rsid w:val="00C46553"/>
    <w:rsid w:val="00C52386"/>
    <w:rsid w:val="00C5432C"/>
    <w:rsid w:val="00C56085"/>
    <w:rsid w:val="00C563C7"/>
    <w:rsid w:val="00C60A99"/>
    <w:rsid w:val="00C60E49"/>
    <w:rsid w:val="00C7220B"/>
    <w:rsid w:val="00C724ED"/>
    <w:rsid w:val="00C75E45"/>
    <w:rsid w:val="00C8605F"/>
    <w:rsid w:val="00C9033D"/>
    <w:rsid w:val="00C910F8"/>
    <w:rsid w:val="00C92473"/>
    <w:rsid w:val="00CA0F2E"/>
    <w:rsid w:val="00CB0709"/>
    <w:rsid w:val="00CB3A10"/>
    <w:rsid w:val="00CB4BC4"/>
    <w:rsid w:val="00CB59E6"/>
    <w:rsid w:val="00CB6C3C"/>
    <w:rsid w:val="00CB7641"/>
    <w:rsid w:val="00CC02E4"/>
    <w:rsid w:val="00CC0C0D"/>
    <w:rsid w:val="00CC122C"/>
    <w:rsid w:val="00CC1809"/>
    <w:rsid w:val="00CC20EC"/>
    <w:rsid w:val="00CC279B"/>
    <w:rsid w:val="00CD5030"/>
    <w:rsid w:val="00CE1772"/>
    <w:rsid w:val="00CE1E9F"/>
    <w:rsid w:val="00CE5E40"/>
    <w:rsid w:val="00CE66C6"/>
    <w:rsid w:val="00CE6765"/>
    <w:rsid w:val="00CF37F5"/>
    <w:rsid w:val="00D00C8C"/>
    <w:rsid w:val="00D15CC6"/>
    <w:rsid w:val="00D16252"/>
    <w:rsid w:val="00D17945"/>
    <w:rsid w:val="00D215F7"/>
    <w:rsid w:val="00D21979"/>
    <w:rsid w:val="00D23F7C"/>
    <w:rsid w:val="00D3223D"/>
    <w:rsid w:val="00D33E0A"/>
    <w:rsid w:val="00D40B87"/>
    <w:rsid w:val="00D425E7"/>
    <w:rsid w:val="00D42877"/>
    <w:rsid w:val="00D43031"/>
    <w:rsid w:val="00D50CF9"/>
    <w:rsid w:val="00D51A0D"/>
    <w:rsid w:val="00D51C56"/>
    <w:rsid w:val="00D5206B"/>
    <w:rsid w:val="00D537FE"/>
    <w:rsid w:val="00D5402D"/>
    <w:rsid w:val="00D5684E"/>
    <w:rsid w:val="00D6456E"/>
    <w:rsid w:val="00D6612C"/>
    <w:rsid w:val="00D66F51"/>
    <w:rsid w:val="00D779C0"/>
    <w:rsid w:val="00D8406E"/>
    <w:rsid w:val="00D8515B"/>
    <w:rsid w:val="00D93BE0"/>
    <w:rsid w:val="00D94518"/>
    <w:rsid w:val="00D94829"/>
    <w:rsid w:val="00D94E34"/>
    <w:rsid w:val="00DA016F"/>
    <w:rsid w:val="00DA16F2"/>
    <w:rsid w:val="00DA2CBC"/>
    <w:rsid w:val="00DA342C"/>
    <w:rsid w:val="00DA5682"/>
    <w:rsid w:val="00DB14AA"/>
    <w:rsid w:val="00DB43D0"/>
    <w:rsid w:val="00DB4923"/>
    <w:rsid w:val="00DB51A4"/>
    <w:rsid w:val="00DB529A"/>
    <w:rsid w:val="00DB7F6D"/>
    <w:rsid w:val="00DD0B2C"/>
    <w:rsid w:val="00DD1BAB"/>
    <w:rsid w:val="00DD38CE"/>
    <w:rsid w:val="00DD6703"/>
    <w:rsid w:val="00DE046C"/>
    <w:rsid w:val="00DE1A72"/>
    <w:rsid w:val="00DE5BE9"/>
    <w:rsid w:val="00DE6BBF"/>
    <w:rsid w:val="00DE73BE"/>
    <w:rsid w:val="00DF27A5"/>
    <w:rsid w:val="00E01084"/>
    <w:rsid w:val="00E103CB"/>
    <w:rsid w:val="00E10C7F"/>
    <w:rsid w:val="00E228B4"/>
    <w:rsid w:val="00E27971"/>
    <w:rsid w:val="00E310FF"/>
    <w:rsid w:val="00E34BB2"/>
    <w:rsid w:val="00E40B13"/>
    <w:rsid w:val="00E42983"/>
    <w:rsid w:val="00E470FB"/>
    <w:rsid w:val="00E50129"/>
    <w:rsid w:val="00E50531"/>
    <w:rsid w:val="00E511D3"/>
    <w:rsid w:val="00E520C2"/>
    <w:rsid w:val="00E533B2"/>
    <w:rsid w:val="00E539AC"/>
    <w:rsid w:val="00E54EB5"/>
    <w:rsid w:val="00E60479"/>
    <w:rsid w:val="00E62A10"/>
    <w:rsid w:val="00E62E9C"/>
    <w:rsid w:val="00E73217"/>
    <w:rsid w:val="00E91030"/>
    <w:rsid w:val="00EA0309"/>
    <w:rsid w:val="00EA0F2D"/>
    <w:rsid w:val="00EA125F"/>
    <w:rsid w:val="00EA2FA3"/>
    <w:rsid w:val="00EB0059"/>
    <w:rsid w:val="00EB5D09"/>
    <w:rsid w:val="00EC3196"/>
    <w:rsid w:val="00EC7427"/>
    <w:rsid w:val="00ED007D"/>
    <w:rsid w:val="00ED61A4"/>
    <w:rsid w:val="00ED767A"/>
    <w:rsid w:val="00EE05C9"/>
    <w:rsid w:val="00EE1EE1"/>
    <w:rsid w:val="00EE3355"/>
    <w:rsid w:val="00EE382A"/>
    <w:rsid w:val="00EE53A4"/>
    <w:rsid w:val="00EE7B05"/>
    <w:rsid w:val="00EF0F5A"/>
    <w:rsid w:val="00EF6A3B"/>
    <w:rsid w:val="00F01DF3"/>
    <w:rsid w:val="00F057BD"/>
    <w:rsid w:val="00F05E4A"/>
    <w:rsid w:val="00F07BF1"/>
    <w:rsid w:val="00F20192"/>
    <w:rsid w:val="00F20C74"/>
    <w:rsid w:val="00F26A7D"/>
    <w:rsid w:val="00F2717C"/>
    <w:rsid w:val="00F3772D"/>
    <w:rsid w:val="00F432F6"/>
    <w:rsid w:val="00F44CE7"/>
    <w:rsid w:val="00F46401"/>
    <w:rsid w:val="00F50736"/>
    <w:rsid w:val="00F5167E"/>
    <w:rsid w:val="00F54CE8"/>
    <w:rsid w:val="00F60213"/>
    <w:rsid w:val="00F61090"/>
    <w:rsid w:val="00F630D1"/>
    <w:rsid w:val="00F64532"/>
    <w:rsid w:val="00F64E33"/>
    <w:rsid w:val="00F700C9"/>
    <w:rsid w:val="00F740C3"/>
    <w:rsid w:val="00F741DC"/>
    <w:rsid w:val="00F75EF8"/>
    <w:rsid w:val="00F84BB8"/>
    <w:rsid w:val="00F90E84"/>
    <w:rsid w:val="00F91294"/>
    <w:rsid w:val="00F923D2"/>
    <w:rsid w:val="00F9419E"/>
    <w:rsid w:val="00FA3DD6"/>
    <w:rsid w:val="00FA69D2"/>
    <w:rsid w:val="00FB106E"/>
    <w:rsid w:val="00FB143D"/>
    <w:rsid w:val="00FB256B"/>
    <w:rsid w:val="00FB3E28"/>
    <w:rsid w:val="00FB626B"/>
    <w:rsid w:val="00FC1C09"/>
    <w:rsid w:val="00FC39D0"/>
    <w:rsid w:val="00FD49CF"/>
    <w:rsid w:val="00FD6A17"/>
    <w:rsid w:val="00FE0009"/>
    <w:rsid w:val="00FE59B1"/>
    <w:rsid w:val="00FF0D20"/>
    <w:rsid w:val="00FF3473"/>
    <w:rsid w:val="00FF3B2C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12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88"/>
    <w:rPr>
      <w:rFonts w:ascii="Arial" w:hAnsi="Arial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3E90"/>
    <w:pPr>
      <w:keepNext/>
      <w:outlineLvl w:val="1"/>
    </w:pPr>
    <w:rPr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052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C61"/>
    <w:rPr>
      <w:rFonts w:ascii="Tahoma" w:hAnsi="Tahoma" w:cs="Tahoma"/>
      <w:sz w:val="16"/>
      <w:szCs w:val="16"/>
      <w:lang w:eastAsia="en-US"/>
    </w:rPr>
  </w:style>
  <w:style w:type="paragraph" w:customStyle="1" w:styleId="Bulletsspaced">
    <w:name w:val="Bullets (spaced)"/>
    <w:basedOn w:val="Normal"/>
    <w:rsid w:val="00DE73BE"/>
    <w:pPr>
      <w:numPr>
        <w:numId w:val="2"/>
      </w:numPr>
      <w:spacing w:before="120"/>
    </w:pPr>
    <w:rPr>
      <w:rFonts w:ascii="Tahoma" w:hAnsi="Tahoma"/>
      <w:color w:val="000000"/>
    </w:rPr>
  </w:style>
  <w:style w:type="character" w:customStyle="1" w:styleId="Heading2Char">
    <w:name w:val="Heading 2 Char"/>
    <w:link w:val="Heading2"/>
    <w:rsid w:val="00503E90"/>
    <w:rPr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03E90"/>
    <w:pPr>
      <w:ind w:left="720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locked/>
    <w:rsid w:val="00972396"/>
    <w:rPr>
      <w:rFonts w:ascii="Calibri" w:eastAsia="Arial Unicode MS" w:hAnsi="Calibri"/>
      <w:color w:val="00000A"/>
      <w:lang w:eastAsia="en-US"/>
    </w:rPr>
  </w:style>
  <w:style w:type="paragraph" w:styleId="NoSpacing">
    <w:name w:val="No Spacing"/>
    <w:link w:val="NoSpacingChar"/>
    <w:uiPriority w:val="1"/>
    <w:qFormat/>
    <w:rsid w:val="00972396"/>
    <w:pPr>
      <w:tabs>
        <w:tab w:val="left" w:pos="720"/>
      </w:tabs>
      <w:suppressAutoHyphens/>
    </w:pPr>
    <w:rPr>
      <w:rFonts w:ascii="Calibri" w:eastAsia="Arial Unicode MS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E55B-870E-AA4A-A0CB-6ACC6620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Training Exemplar</vt:lpstr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Training Exemplar</dc:title>
  <dc:creator>head</dc:creator>
  <cp:lastModifiedBy>admin</cp:lastModifiedBy>
  <cp:revision>38</cp:revision>
  <cp:lastPrinted>2016-11-02T12:42:00Z</cp:lastPrinted>
  <dcterms:created xsi:type="dcterms:W3CDTF">2015-05-18T07:24:00Z</dcterms:created>
  <dcterms:modified xsi:type="dcterms:W3CDTF">2018-02-06T08:21:00Z</dcterms:modified>
</cp:coreProperties>
</file>